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2A6B13FE" w:rsidR="00F72F4F" w:rsidRDefault="00510297" w:rsidP="00F72F4F">
      <w:pPr>
        <w:pStyle w:val="CH"/>
      </w:pPr>
      <w:bookmarkStart w:id="0" w:name="historyclause"/>
      <w:r w:rsidRPr="006073EA">
        <w:t>3GPP RAN WG</w:t>
      </w:r>
      <w:r>
        <w:t>4</w:t>
      </w:r>
      <w:r w:rsidRPr="006073EA">
        <w:t xml:space="preserve"> Meeting #</w:t>
      </w:r>
      <w:r>
        <w:t>1</w:t>
      </w:r>
      <w:r w:rsidR="00CC3FFD">
        <w:t>1</w:t>
      </w:r>
      <w:r w:rsidR="006D6325">
        <w:t>4</w:t>
      </w:r>
      <w:r w:rsidR="00F72F4F">
        <w:tab/>
      </w:r>
      <w:r w:rsidR="00F72F4F">
        <w:tab/>
      </w:r>
      <w:r w:rsidR="00230C86" w:rsidRPr="00230C86">
        <w:t>R4-2500315</w:t>
      </w:r>
    </w:p>
    <w:p w14:paraId="4A8CACC6" w14:textId="70CDA2EC" w:rsidR="00F72F4F" w:rsidRPr="00FD166F" w:rsidRDefault="006D6325" w:rsidP="00F72F4F">
      <w:pPr>
        <w:pStyle w:val="CH"/>
        <w:tabs>
          <w:tab w:val="clear" w:pos="7920"/>
        </w:tabs>
        <w:rPr>
          <w:b w:val="0"/>
        </w:rPr>
      </w:pPr>
      <w:r>
        <w:t>Athens</w:t>
      </w:r>
      <w:r w:rsidR="00EE0194" w:rsidRPr="00CC2275">
        <w:t xml:space="preserve">, </w:t>
      </w:r>
      <w:r>
        <w:t>Greece</w:t>
      </w:r>
      <w:r w:rsidR="00EE0194" w:rsidRPr="00CC2275">
        <w:t xml:space="preserve">, </w:t>
      </w:r>
      <w:r>
        <w:t>February</w:t>
      </w:r>
      <w:r w:rsidR="00EE0194" w:rsidRPr="00CC2275">
        <w:t xml:space="preserve"> 1</w:t>
      </w:r>
      <w:r>
        <w:t>7</w:t>
      </w:r>
      <w:r w:rsidR="00EE0194" w:rsidRPr="00CC2275">
        <w:rPr>
          <w:vertAlign w:val="superscript"/>
        </w:rPr>
        <w:t>th</w:t>
      </w:r>
      <w:r w:rsidR="00EE0194" w:rsidRPr="00CC2275">
        <w:t xml:space="preserve"> – 2</w:t>
      </w:r>
      <w:r>
        <w:t>1</w:t>
      </w:r>
      <w:r>
        <w:rPr>
          <w:vertAlign w:val="superscript"/>
        </w:rPr>
        <w:t>st</w:t>
      </w:r>
      <w:r w:rsidR="00EE0194" w:rsidRPr="00CC2275">
        <w:t>, 202</w:t>
      </w:r>
      <w:r>
        <w:t>5</w:t>
      </w:r>
    </w:p>
    <w:p w14:paraId="39A0EE25" w14:textId="77777777" w:rsidR="00D309CC" w:rsidRDefault="00D309CC" w:rsidP="00D309CC">
      <w:pPr>
        <w:tabs>
          <w:tab w:val="left" w:pos="2160"/>
        </w:tabs>
        <w:rPr>
          <w:rFonts w:ascii="Arial" w:hAnsi="Arial" w:cs="Arial"/>
          <w:b/>
        </w:rPr>
      </w:pPr>
    </w:p>
    <w:p w14:paraId="6DDCE159" w14:textId="50FFE456" w:rsidR="00D309CC" w:rsidRPr="004D7D9D" w:rsidRDefault="00D309CC" w:rsidP="00D309CC">
      <w:pPr>
        <w:pStyle w:val="CH"/>
        <w:rPr>
          <w:b w:val="0"/>
          <w:bCs/>
        </w:rPr>
      </w:pPr>
      <w:r w:rsidRPr="0008103A">
        <w:t>Agenda item:</w:t>
      </w:r>
      <w:r>
        <w:tab/>
      </w:r>
      <w:r w:rsidR="00D14E34">
        <w:t>7.1.1.1.1</w:t>
      </w:r>
    </w:p>
    <w:p w14:paraId="4DBE005A" w14:textId="4DFA2DBD" w:rsidR="00D309CC" w:rsidRPr="0008103A" w:rsidRDefault="00D309CC" w:rsidP="00D309CC">
      <w:pPr>
        <w:pStyle w:val="CH"/>
        <w:rPr>
          <w:b w:val="0"/>
        </w:rPr>
      </w:pPr>
      <w:r>
        <w:t>Source:</w:t>
      </w:r>
      <w:r>
        <w:tab/>
        <w:t>Apple</w:t>
      </w:r>
    </w:p>
    <w:p w14:paraId="0D2061A1" w14:textId="282530D5" w:rsidR="00D309CC" w:rsidRDefault="00D309CC" w:rsidP="00D6592A">
      <w:pPr>
        <w:pStyle w:val="CH"/>
        <w:ind w:left="2275" w:hanging="2275"/>
      </w:pPr>
      <w:r w:rsidRPr="0008103A">
        <w:t>Title:</w:t>
      </w:r>
      <w:r w:rsidRPr="0008103A">
        <w:tab/>
      </w:r>
      <w:r w:rsidR="003F06C8" w:rsidRPr="003F06C8">
        <w:t>On Rel-19 HPUE CA</w:t>
      </w:r>
      <w:r w:rsidR="002D45A2">
        <w:t xml:space="preserve"> </w:t>
      </w:r>
      <w:r w:rsidR="003F06C8" w:rsidRPr="003F06C8">
        <w:t>DC MSD consideration</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4C7514">
      <w:pPr>
        <w:numPr>
          <w:ilvl w:val="2"/>
          <w:numId w:val="30"/>
        </w:numPr>
        <w:spacing w:after="120"/>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23DBDD22" w:rsidR="009B4165" w:rsidRDefault="003F06C8" w:rsidP="00A117D6">
      <w:pPr>
        <w:spacing w:after="120"/>
        <w:jc w:val="both"/>
        <w:rPr>
          <w:rFonts w:ascii="Arial" w:hAnsi="Arial" w:cs="Arial"/>
          <w:sz w:val="20"/>
          <w:szCs w:val="20"/>
        </w:rPr>
      </w:pPr>
      <w:r w:rsidRPr="003F06C8">
        <w:rPr>
          <w:rFonts w:ascii="Arial" w:hAnsi="Arial" w:cs="Arial"/>
          <w:sz w:val="20"/>
          <w:szCs w:val="20"/>
        </w:rPr>
        <w:t>For HPUE inter-band UL CA/EN-DC</w:t>
      </w:r>
      <w:r w:rsidR="00727A5D">
        <w:rPr>
          <w:rFonts w:ascii="Arial" w:hAnsi="Arial" w:cs="Arial"/>
          <w:sz w:val="20"/>
          <w:szCs w:val="20"/>
        </w:rPr>
        <w:t>,</w:t>
      </w:r>
      <w:r w:rsidR="006D6325">
        <w:rPr>
          <w:rFonts w:ascii="Arial" w:hAnsi="Arial" w:cs="Arial"/>
          <w:sz w:val="20"/>
          <w:szCs w:val="20"/>
        </w:rPr>
        <w:t xml:space="preserve"> RAN4 has agreed to </w:t>
      </w:r>
      <w:r w:rsidR="00CB6853">
        <w:rPr>
          <w:rFonts w:ascii="Arial" w:hAnsi="Arial" w:cs="Arial"/>
          <w:sz w:val="20"/>
          <w:szCs w:val="20"/>
        </w:rPr>
        <w:t>w</w:t>
      </w:r>
      <w:r w:rsidR="00CB6853" w:rsidRPr="00CB6853">
        <w:rPr>
          <w:rFonts w:ascii="Arial" w:hAnsi="Arial" w:cs="Arial"/>
          <w:sz w:val="20"/>
          <w:szCs w:val="20"/>
        </w:rPr>
        <w:t xml:space="preserve">ork on the feasible unified </w:t>
      </w:r>
      <w:r w:rsidR="00CB6853">
        <w:rPr>
          <w:rFonts w:ascii="Arial" w:hAnsi="Arial" w:cs="Arial"/>
          <w:sz w:val="20"/>
          <w:szCs w:val="20"/>
        </w:rPr>
        <w:t>e</w:t>
      </w:r>
      <w:r w:rsidR="00CB6853" w:rsidRPr="00CB6853">
        <w:rPr>
          <w:rFonts w:ascii="Arial" w:hAnsi="Arial" w:cs="Arial"/>
          <w:sz w:val="20"/>
          <w:szCs w:val="20"/>
        </w:rPr>
        <w:t>quation</w:t>
      </w:r>
      <w:r w:rsidR="00CB6853">
        <w:rPr>
          <w:rFonts w:ascii="Arial" w:hAnsi="Arial" w:cs="Arial"/>
          <w:sz w:val="20"/>
          <w:szCs w:val="20"/>
        </w:rPr>
        <w:t xml:space="preserve">s, </w:t>
      </w:r>
      <w:r w:rsidR="00CB6853" w:rsidRPr="00CB6853">
        <w:rPr>
          <w:rFonts w:ascii="Arial" w:hAnsi="Arial" w:cs="Arial"/>
          <w:sz w:val="20"/>
          <w:szCs w:val="20"/>
        </w:rPr>
        <w:t>LUT</w:t>
      </w:r>
      <w:r w:rsidR="00CB6853">
        <w:rPr>
          <w:rFonts w:ascii="Arial" w:hAnsi="Arial" w:cs="Arial"/>
          <w:sz w:val="20"/>
          <w:szCs w:val="20"/>
        </w:rPr>
        <w:t>, or s</w:t>
      </w:r>
      <w:r w:rsidR="00CB6853" w:rsidRPr="00CB6853">
        <w:rPr>
          <w:rFonts w:ascii="Arial" w:hAnsi="Arial" w:cs="Arial"/>
          <w:sz w:val="20"/>
          <w:szCs w:val="20"/>
        </w:rPr>
        <w:t>implified guidelines for MSD for HPUE band combinations as normative requirements</w:t>
      </w:r>
      <w:r w:rsidR="00CB6853">
        <w:rPr>
          <w:rFonts w:ascii="Arial" w:hAnsi="Arial" w:cs="Arial"/>
          <w:sz w:val="20"/>
          <w:szCs w:val="20"/>
        </w:rPr>
        <w:t xml:space="preserve"> to </w:t>
      </w:r>
      <w:r w:rsidR="00D53DBC" w:rsidRPr="00D53DBC">
        <w:rPr>
          <w:rFonts w:ascii="Arial" w:hAnsi="Arial" w:cs="Arial"/>
          <w:sz w:val="20"/>
          <w:szCs w:val="20"/>
        </w:rPr>
        <w:t>replace the existing method using HPUE MSD tables</w:t>
      </w:r>
      <w:r w:rsidR="00D53DBC">
        <w:rPr>
          <w:rFonts w:ascii="Arial" w:hAnsi="Arial" w:cs="Arial"/>
          <w:sz w:val="20"/>
          <w:szCs w:val="20"/>
        </w:rPr>
        <w:t xml:space="preserve">, as captured in the approved </w:t>
      </w:r>
      <w:r w:rsidR="00D53DBC" w:rsidRPr="00D53DBC">
        <w:rPr>
          <w:rFonts w:ascii="Arial" w:hAnsi="Arial" w:cs="Arial"/>
          <w:sz w:val="20"/>
          <w:szCs w:val="20"/>
        </w:rPr>
        <w:t>“WF on MSD rule”</w:t>
      </w:r>
      <w:r w:rsidR="00D53DBC">
        <w:rPr>
          <w:rFonts w:ascii="Arial" w:hAnsi="Arial" w:cs="Arial"/>
          <w:sz w:val="20"/>
          <w:szCs w:val="20"/>
        </w:rPr>
        <w:t xml:space="preserve"> [2] in last RAN4 meeting.</w:t>
      </w:r>
      <w:r w:rsidR="00BA3E97">
        <w:rPr>
          <w:rFonts w:ascii="Arial" w:hAnsi="Arial" w:cs="Arial"/>
          <w:sz w:val="20"/>
          <w:szCs w:val="20"/>
        </w:rPr>
        <w:t xml:space="preserve"> Though the initial analysis on single UL MSD in [3] had suggested a few options</w:t>
      </w:r>
      <w:r w:rsidR="00422611">
        <w:rPr>
          <w:rFonts w:ascii="Arial" w:hAnsi="Arial" w:cs="Arial"/>
          <w:sz w:val="20"/>
          <w:szCs w:val="20"/>
        </w:rPr>
        <w:t xml:space="preserve"> in the way forward agreement, in our view, using a single </w:t>
      </w:r>
      <w:bookmarkStart w:id="1" w:name="_Hlk183015969"/>
      <w:r w:rsidR="00422611" w:rsidRPr="00422611">
        <w:rPr>
          <w:rFonts w:ascii="Arial" w:hAnsi="Arial" w:cs="Arial"/>
          <w:sz w:val="20"/>
          <w:szCs w:val="20"/>
        </w:rPr>
        <w:sym w:font="Symbol" w:char="F044"/>
      </w:r>
      <w:bookmarkEnd w:id="1"/>
      <w:r w:rsidR="00422611" w:rsidRPr="00422611">
        <w:rPr>
          <w:rFonts w:ascii="Arial" w:hAnsi="Arial" w:cs="Arial"/>
          <w:sz w:val="20"/>
          <w:szCs w:val="20"/>
        </w:rPr>
        <w:t>PCx</w:t>
      </w:r>
      <w:r w:rsidR="00BA3E97">
        <w:rPr>
          <w:rFonts w:ascii="Arial" w:hAnsi="Arial" w:cs="Arial"/>
          <w:sz w:val="20"/>
          <w:szCs w:val="20"/>
        </w:rPr>
        <w:t xml:space="preserve"> </w:t>
      </w:r>
      <w:r w:rsidR="00422611">
        <w:rPr>
          <w:rFonts w:ascii="Arial" w:hAnsi="Arial" w:cs="Arial"/>
          <w:sz w:val="20"/>
          <w:szCs w:val="20"/>
        </w:rPr>
        <w:t xml:space="preserve">value or trajectory for all MSD mechanisms could be oversimplified and may result in either over-relaxing or over-tightening </w:t>
      </w:r>
      <w:r w:rsidR="005D0C95">
        <w:rPr>
          <w:rFonts w:ascii="Arial" w:hAnsi="Arial" w:cs="Arial"/>
          <w:sz w:val="20"/>
          <w:szCs w:val="20"/>
        </w:rPr>
        <w:t xml:space="preserve">requirement </w:t>
      </w:r>
      <w:r w:rsidR="00422611">
        <w:rPr>
          <w:rFonts w:ascii="Arial" w:hAnsi="Arial" w:cs="Arial"/>
          <w:sz w:val="20"/>
          <w:szCs w:val="20"/>
        </w:rPr>
        <w:t>for certain MSD mechanisms and configurations.</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47D0D5E4"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views on </w:t>
      </w:r>
      <w:r w:rsidR="00745FCD">
        <w:rPr>
          <w:rFonts w:ascii="Arial" w:hAnsi="Arial" w:cs="Arial"/>
          <w:sz w:val="20"/>
          <w:szCs w:val="20"/>
        </w:rPr>
        <w:t>the</w:t>
      </w:r>
      <w:r w:rsidR="00422611">
        <w:rPr>
          <w:rFonts w:ascii="Arial" w:hAnsi="Arial" w:cs="Arial"/>
          <w:sz w:val="20"/>
          <w:szCs w:val="20"/>
        </w:rPr>
        <w:t xml:space="preserve"> HPUE MSD </w:t>
      </w:r>
      <w:r w:rsidR="00422611" w:rsidRPr="00422611">
        <w:rPr>
          <w:rFonts w:ascii="Arial" w:hAnsi="Arial" w:cs="Arial"/>
          <w:sz w:val="20"/>
          <w:szCs w:val="20"/>
        </w:rPr>
        <w:sym w:font="Symbol" w:char="F044"/>
      </w:r>
      <w:r w:rsidR="00422611" w:rsidRPr="00422611">
        <w:rPr>
          <w:rFonts w:ascii="Arial" w:hAnsi="Arial" w:cs="Arial"/>
          <w:sz w:val="20"/>
          <w:szCs w:val="20"/>
        </w:rPr>
        <w:t>PCx</w:t>
      </w:r>
      <w:r w:rsidR="00422611">
        <w:rPr>
          <w:rFonts w:ascii="Arial" w:hAnsi="Arial" w:cs="Arial"/>
          <w:sz w:val="20"/>
          <w:szCs w:val="20"/>
        </w:rPr>
        <w:t xml:space="preserve"> dependency on different single UL MSD mechanisms</w:t>
      </w:r>
      <w:r w:rsidR="004C7514">
        <w:rPr>
          <w:rFonts w:ascii="Arial" w:hAnsi="Arial" w:cs="Arial"/>
          <w:sz w:val="20"/>
          <w:szCs w:val="20"/>
        </w:rPr>
        <w:t xml:space="preserve">. For 2UL IMD MSD, we also provide our views on whether </w:t>
      </w:r>
      <w:r w:rsidR="004C7514" w:rsidRPr="004C7514">
        <w:rPr>
          <w:rFonts w:ascii="Arial" w:hAnsi="Arial" w:cs="Arial"/>
          <w:sz w:val="20"/>
          <w:szCs w:val="20"/>
          <w:lang w:val="en-GB"/>
        </w:rPr>
        <w:t>IMD orders are sufficient to design LUT/set of equations or both IMD order</w:t>
      </w:r>
      <w:r w:rsidR="004C7514">
        <w:rPr>
          <w:rFonts w:ascii="Arial" w:hAnsi="Arial" w:cs="Arial"/>
          <w:sz w:val="20"/>
          <w:szCs w:val="20"/>
          <w:lang w:val="en-GB"/>
        </w:rPr>
        <w:t>s</w:t>
      </w:r>
      <w:r w:rsidR="004C7514" w:rsidRPr="004C7514">
        <w:rPr>
          <w:rFonts w:ascii="Arial" w:hAnsi="Arial" w:cs="Arial"/>
          <w:sz w:val="20"/>
          <w:szCs w:val="20"/>
          <w:lang w:val="en-GB"/>
        </w:rPr>
        <w:t xml:space="preserve"> and the IMD indexes should be accounted for.</w:t>
      </w:r>
      <w:r w:rsidR="004C7514">
        <w:rPr>
          <w:rFonts w:ascii="Arial" w:hAnsi="Arial" w:cs="Arial"/>
          <w:sz w:val="20"/>
          <w:szCs w:val="20"/>
        </w:rPr>
        <w:t xml:space="preserve">  </w:t>
      </w:r>
      <w:r w:rsidR="00422611">
        <w:rPr>
          <w:rFonts w:ascii="Arial" w:hAnsi="Arial" w:cs="Arial"/>
          <w:sz w:val="20"/>
          <w:szCs w:val="20"/>
        </w:rPr>
        <w:t xml:space="preserve">  </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698535FA" w14:textId="576E713E" w:rsidR="004D35E2" w:rsidRPr="0093313C" w:rsidRDefault="004D35E2" w:rsidP="004D35E2">
      <w:pPr>
        <w:pStyle w:val="Heading2"/>
        <w:spacing w:after="120"/>
        <w:ind w:left="1138" w:hanging="1138"/>
      </w:pPr>
      <w:r>
        <w:t>2.1</w:t>
      </w:r>
      <w:r>
        <w:tab/>
        <w:t>Single UL MSD</w:t>
      </w:r>
    </w:p>
    <w:p w14:paraId="1E9C340A" w14:textId="77777777" w:rsidR="004D35E2" w:rsidRDefault="004D35E2" w:rsidP="004D35E2">
      <w:pPr>
        <w:jc w:val="both"/>
        <w:rPr>
          <w:rFonts w:ascii="Arial" w:hAnsi="Arial" w:cs="Arial"/>
          <w:bCs/>
          <w:sz w:val="20"/>
          <w:szCs w:val="20"/>
        </w:rPr>
      </w:pPr>
    </w:p>
    <w:p w14:paraId="78DB898C" w14:textId="6970176E" w:rsidR="00B77BF2" w:rsidRDefault="004D35E2" w:rsidP="008C6C35">
      <w:pPr>
        <w:spacing w:after="120"/>
        <w:jc w:val="both"/>
        <w:rPr>
          <w:rFonts w:ascii="Arial" w:hAnsi="Arial" w:cs="Arial"/>
          <w:bCs/>
          <w:sz w:val="20"/>
          <w:szCs w:val="20"/>
        </w:rPr>
      </w:pPr>
      <w:r>
        <w:rPr>
          <w:rFonts w:ascii="Arial" w:hAnsi="Arial" w:cs="Arial"/>
          <w:bCs/>
          <w:sz w:val="20"/>
          <w:szCs w:val="20"/>
        </w:rPr>
        <w:t xml:space="preserve">Single UL MSD can be due to UL harmonic, Rx harmonic mixing, or cross-band interference. </w:t>
      </w:r>
      <w:r w:rsidR="004662BE">
        <w:rPr>
          <w:rFonts w:ascii="Arial" w:hAnsi="Arial" w:cs="Arial"/>
          <w:bCs/>
          <w:sz w:val="20"/>
          <w:szCs w:val="20"/>
        </w:rPr>
        <w:t xml:space="preserve">For UL harmonic, the MSD degradation from PC3 to PC2 and PC1.5 would depend on the amount of harmonic power increase in main and diversity Rx paths which also depends on whether the UL is composed by 1Tx (PC2 only) or 2Tx. </w:t>
      </w:r>
      <w:r w:rsidR="00191285">
        <w:rPr>
          <w:rFonts w:ascii="Arial" w:hAnsi="Arial" w:cs="Arial"/>
          <w:bCs/>
          <w:sz w:val="20"/>
          <w:szCs w:val="20"/>
        </w:rPr>
        <w:t xml:space="preserve"> </w:t>
      </w:r>
    </w:p>
    <w:p w14:paraId="710B4D47" w14:textId="77777777" w:rsidR="00B77BF2" w:rsidRDefault="00B77BF2" w:rsidP="00B77BF2">
      <w:pPr>
        <w:jc w:val="both"/>
        <w:rPr>
          <w:rFonts w:ascii="Arial" w:hAnsi="Arial" w:cs="Arial"/>
          <w:bCs/>
          <w:sz w:val="20"/>
          <w:szCs w:val="20"/>
        </w:rPr>
      </w:pPr>
    </w:p>
    <w:p w14:paraId="794E9F50" w14:textId="783A91EC" w:rsidR="00191285" w:rsidRPr="00191285" w:rsidRDefault="00B77BF2" w:rsidP="008C6C35">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w:t>
      </w:r>
      <w:r w:rsidR="00C8247D" w:rsidRPr="00C8247D">
        <w:rPr>
          <w:rFonts w:ascii="Arial" w:hAnsi="Arial" w:cs="Arial"/>
          <w:bCs/>
          <w:i/>
          <w:iCs/>
          <w:sz w:val="20"/>
          <w:szCs w:val="20"/>
        </w:rPr>
        <w:t>For UL harmonic, the MSD degradation from PC3 to PC2 and PC1.5 would depend on the amount of harmonic power increase in main and diversity Rx paths which also depends on whether the UL is composed by 1Tx (PC2 only) or 2Tx.</w:t>
      </w:r>
    </w:p>
    <w:p w14:paraId="14D0D747" w14:textId="77777777" w:rsidR="00191285" w:rsidRDefault="00191285" w:rsidP="00191285">
      <w:pPr>
        <w:jc w:val="both"/>
        <w:rPr>
          <w:rFonts w:ascii="Arial" w:hAnsi="Arial" w:cs="Arial"/>
          <w:bCs/>
          <w:sz w:val="20"/>
          <w:szCs w:val="20"/>
        </w:rPr>
      </w:pPr>
    </w:p>
    <w:p w14:paraId="04CDDD2A" w14:textId="27DDD240" w:rsidR="00C8247D" w:rsidRDefault="00C8247D" w:rsidP="008D4E29">
      <w:pPr>
        <w:spacing w:after="120"/>
        <w:jc w:val="both"/>
        <w:rPr>
          <w:rFonts w:ascii="Arial" w:hAnsi="Arial" w:cs="Arial"/>
          <w:bCs/>
          <w:sz w:val="20"/>
          <w:szCs w:val="20"/>
        </w:rPr>
      </w:pPr>
      <w:r>
        <w:rPr>
          <w:rFonts w:ascii="Arial" w:hAnsi="Arial" w:cs="Arial"/>
          <w:bCs/>
          <w:sz w:val="20"/>
          <w:szCs w:val="20"/>
        </w:rPr>
        <w:lastRenderedPageBreak/>
        <w:t>For PC2 with 1Tx, the power ratio between main signal and 2</w:t>
      </w:r>
      <w:r w:rsidRPr="00C8247D">
        <w:rPr>
          <w:rFonts w:ascii="Arial" w:hAnsi="Arial" w:cs="Arial"/>
          <w:bCs/>
          <w:sz w:val="20"/>
          <w:szCs w:val="20"/>
          <w:vertAlign w:val="superscript"/>
        </w:rPr>
        <w:t>nd</w:t>
      </w:r>
      <w:r>
        <w:rPr>
          <w:rFonts w:ascii="Arial" w:hAnsi="Arial" w:cs="Arial"/>
          <w:bCs/>
          <w:sz w:val="20"/>
          <w:szCs w:val="20"/>
        </w:rPr>
        <w:t xml:space="preserve"> harmonic has been assumed to be the same as PC3 to derive the </w:t>
      </w:r>
      <w:r w:rsidRPr="00C8247D">
        <w:rPr>
          <w:rFonts w:ascii="Arial" w:hAnsi="Arial" w:cs="Arial"/>
          <w:bCs/>
          <w:sz w:val="20"/>
          <w:szCs w:val="20"/>
        </w:rPr>
        <w:sym w:font="Symbol" w:char="F044"/>
      </w:r>
      <w:r w:rsidRPr="00C8247D">
        <w:rPr>
          <w:rFonts w:ascii="Arial" w:hAnsi="Arial" w:cs="Arial"/>
          <w:bCs/>
          <w:sz w:val="20"/>
          <w:szCs w:val="20"/>
        </w:rPr>
        <w:t>PCx</w:t>
      </w:r>
      <w:r w:rsidR="008D4E29">
        <w:rPr>
          <w:rFonts w:ascii="Arial" w:hAnsi="Arial" w:cs="Arial"/>
          <w:bCs/>
          <w:sz w:val="20"/>
          <w:szCs w:val="20"/>
        </w:rPr>
        <w:t>, meaning that the PC2 PA 2</w:t>
      </w:r>
      <w:r w:rsidR="008D4E29" w:rsidRPr="008D4E29">
        <w:rPr>
          <w:rFonts w:ascii="Arial" w:hAnsi="Arial" w:cs="Arial"/>
          <w:bCs/>
          <w:sz w:val="20"/>
          <w:szCs w:val="20"/>
          <w:vertAlign w:val="superscript"/>
        </w:rPr>
        <w:t>nd</w:t>
      </w:r>
      <w:r w:rsidR="008D4E29">
        <w:rPr>
          <w:rFonts w:ascii="Arial" w:hAnsi="Arial" w:cs="Arial"/>
          <w:bCs/>
          <w:sz w:val="20"/>
          <w:szCs w:val="20"/>
        </w:rPr>
        <w:t xml:space="preserve"> harmonic power is 3dB higher than that of PC3 PA. However, for UL harmonic order higher than 2, it has not been confirmed whether the same power ratio for PC3 PA would apply for PC2 PA. Therefore, a unified </w:t>
      </w:r>
      <w:r w:rsidR="008D4E29" w:rsidRPr="00C8247D">
        <w:rPr>
          <w:rFonts w:ascii="Arial" w:hAnsi="Arial" w:cs="Arial"/>
          <w:bCs/>
          <w:sz w:val="20"/>
          <w:szCs w:val="20"/>
        </w:rPr>
        <w:sym w:font="Symbol" w:char="F044"/>
      </w:r>
      <w:r w:rsidR="008D4E29" w:rsidRPr="00C8247D">
        <w:rPr>
          <w:rFonts w:ascii="Arial" w:hAnsi="Arial" w:cs="Arial"/>
          <w:bCs/>
          <w:sz w:val="20"/>
          <w:szCs w:val="20"/>
        </w:rPr>
        <w:t>PCx</w:t>
      </w:r>
      <w:r w:rsidR="008D4E29">
        <w:rPr>
          <w:rFonts w:ascii="Arial" w:hAnsi="Arial" w:cs="Arial"/>
          <w:bCs/>
          <w:sz w:val="20"/>
          <w:szCs w:val="20"/>
        </w:rPr>
        <w:t xml:space="preserve"> may not be applicable for all harmonic orders.</w:t>
      </w:r>
    </w:p>
    <w:p w14:paraId="68F8F8AC" w14:textId="77777777" w:rsidR="00C8247D" w:rsidRDefault="00C8247D" w:rsidP="00191285">
      <w:pPr>
        <w:jc w:val="both"/>
        <w:rPr>
          <w:rFonts w:ascii="Arial" w:hAnsi="Arial" w:cs="Arial"/>
          <w:bCs/>
          <w:sz w:val="20"/>
          <w:szCs w:val="20"/>
        </w:rPr>
      </w:pPr>
    </w:p>
    <w:p w14:paraId="2FF6AC13" w14:textId="13186A14" w:rsidR="00191285" w:rsidRPr="00191285" w:rsidRDefault="00191285" w:rsidP="00191285">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xml:space="preserve">: </w:t>
      </w:r>
      <w:r w:rsidR="008D4E29" w:rsidRPr="008D4E29">
        <w:rPr>
          <w:rFonts w:ascii="Arial" w:hAnsi="Arial" w:cs="Arial"/>
          <w:bCs/>
          <w:i/>
          <w:iCs/>
          <w:sz w:val="20"/>
          <w:szCs w:val="20"/>
        </w:rPr>
        <w:t>For PC2 with 1Tx, the power ratio between main signal and 2</w:t>
      </w:r>
      <w:r w:rsidR="008D4E29" w:rsidRPr="008D4E29">
        <w:rPr>
          <w:rFonts w:ascii="Arial" w:hAnsi="Arial" w:cs="Arial"/>
          <w:bCs/>
          <w:i/>
          <w:iCs/>
          <w:sz w:val="20"/>
          <w:szCs w:val="20"/>
          <w:vertAlign w:val="superscript"/>
        </w:rPr>
        <w:t>nd</w:t>
      </w:r>
      <w:r w:rsidR="008D4E29" w:rsidRPr="008D4E29">
        <w:rPr>
          <w:rFonts w:ascii="Arial" w:hAnsi="Arial" w:cs="Arial"/>
          <w:bCs/>
          <w:i/>
          <w:iCs/>
          <w:sz w:val="20"/>
          <w:szCs w:val="20"/>
        </w:rPr>
        <w:t xml:space="preserve"> harmonic has been assumed to be the same as PC3 to derive the </w:t>
      </w:r>
      <w:r w:rsidR="008D4E29" w:rsidRPr="008D4E29">
        <w:rPr>
          <w:rFonts w:ascii="Arial" w:hAnsi="Arial" w:cs="Arial"/>
          <w:bCs/>
          <w:i/>
          <w:iCs/>
          <w:sz w:val="20"/>
          <w:szCs w:val="20"/>
        </w:rPr>
        <w:sym w:font="Symbol" w:char="F044"/>
      </w:r>
      <w:r w:rsidR="008D4E29" w:rsidRPr="008D4E29">
        <w:rPr>
          <w:rFonts w:ascii="Arial" w:hAnsi="Arial" w:cs="Arial"/>
          <w:bCs/>
          <w:i/>
          <w:iCs/>
          <w:sz w:val="20"/>
          <w:szCs w:val="20"/>
        </w:rPr>
        <w:t>PCx</w:t>
      </w:r>
      <w:r w:rsidR="008D4E29">
        <w:rPr>
          <w:rFonts w:ascii="Arial" w:hAnsi="Arial" w:cs="Arial"/>
          <w:bCs/>
          <w:i/>
          <w:iCs/>
          <w:sz w:val="20"/>
          <w:szCs w:val="20"/>
        </w:rPr>
        <w:t>.</w:t>
      </w:r>
      <w:r w:rsidR="008F7346">
        <w:rPr>
          <w:rFonts w:ascii="Arial" w:hAnsi="Arial" w:cs="Arial"/>
          <w:bCs/>
          <w:i/>
          <w:iCs/>
          <w:sz w:val="20"/>
          <w:szCs w:val="20"/>
        </w:rPr>
        <w:t xml:space="preserve"> </w:t>
      </w:r>
    </w:p>
    <w:p w14:paraId="25341AAA" w14:textId="77777777" w:rsidR="00191285" w:rsidRDefault="00191285" w:rsidP="00191285">
      <w:pPr>
        <w:jc w:val="both"/>
        <w:rPr>
          <w:rFonts w:ascii="Arial" w:hAnsi="Arial" w:cs="Arial"/>
          <w:bCs/>
          <w:sz w:val="20"/>
          <w:szCs w:val="20"/>
        </w:rPr>
      </w:pPr>
    </w:p>
    <w:p w14:paraId="77409920" w14:textId="51457705" w:rsidR="00E05ABC" w:rsidRDefault="008D2305" w:rsidP="008D2305">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191285">
        <w:rPr>
          <w:rFonts w:ascii="Arial" w:hAnsi="Arial" w:cs="Arial"/>
          <w:bCs/>
          <w:i/>
          <w:iCs/>
          <w:sz w:val="20"/>
          <w:szCs w:val="20"/>
        </w:rPr>
        <w:t xml:space="preserve">: </w:t>
      </w:r>
      <w:r w:rsidR="008F7346">
        <w:rPr>
          <w:rFonts w:ascii="Arial" w:hAnsi="Arial" w:cs="Arial"/>
          <w:bCs/>
          <w:i/>
          <w:iCs/>
          <w:sz w:val="20"/>
          <w:szCs w:val="20"/>
        </w:rPr>
        <w:t>F</w:t>
      </w:r>
      <w:r w:rsidR="008F7346" w:rsidRPr="008F7346">
        <w:rPr>
          <w:rFonts w:ascii="Arial" w:hAnsi="Arial" w:cs="Arial"/>
          <w:bCs/>
          <w:i/>
          <w:iCs/>
          <w:sz w:val="20"/>
          <w:szCs w:val="20"/>
        </w:rPr>
        <w:t>or UL harmonic order higher than 2, it has not been confirmed whether the same power ratio for PC3 PA would apply for PC2 PA</w:t>
      </w:r>
      <w:r>
        <w:rPr>
          <w:rFonts w:ascii="Arial" w:hAnsi="Arial" w:cs="Arial"/>
          <w:bCs/>
          <w:i/>
          <w:iCs/>
          <w:sz w:val="20"/>
          <w:szCs w:val="20"/>
        </w:rPr>
        <w:t>.</w:t>
      </w:r>
      <w:r w:rsidR="008F7346">
        <w:rPr>
          <w:rFonts w:ascii="Arial" w:hAnsi="Arial" w:cs="Arial"/>
          <w:bCs/>
          <w:i/>
          <w:iCs/>
          <w:sz w:val="20"/>
          <w:szCs w:val="20"/>
        </w:rPr>
        <w:t xml:space="preserve"> </w:t>
      </w:r>
      <w:r w:rsidR="008F7346" w:rsidRPr="008F7346">
        <w:rPr>
          <w:rFonts w:ascii="Arial" w:hAnsi="Arial" w:cs="Arial"/>
          <w:bCs/>
          <w:i/>
          <w:iCs/>
          <w:sz w:val="20"/>
          <w:szCs w:val="20"/>
        </w:rPr>
        <w:t xml:space="preserve">Therefore, a unified </w:t>
      </w:r>
      <w:r w:rsidR="008F7346" w:rsidRPr="008F7346">
        <w:rPr>
          <w:rFonts w:ascii="Arial" w:hAnsi="Arial" w:cs="Arial"/>
          <w:bCs/>
          <w:i/>
          <w:iCs/>
          <w:sz w:val="20"/>
          <w:szCs w:val="20"/>
        </w:rPr>
        <w:sym w:font="Symbol" w:char="F044"/>
      </w:r>
      <w:r w:rsidR="008F7346" w:rsidRPr="008F7346">
        <w:rPr>
          <w:rFonts w:ascii="Arial" w:hAnsi="Arial" w:cs="Arial"/>
          <w:bCs/>
          <w:i/>
          <w:iCs/>
          <w:sz w:val="20"/>
          <w:szCs w:val="20"/>
        </w:rPr>
        <w:t>PCx may not be applicable for all harmonic orders.</w:t>
      </w:r>
      <w:r w:rsidR="008F7346">
        <w:rPr>
          <w:rFonts w:ascii="Arial" w:hAnsi="Arial" w:cs="Arial"/>
          <w:bCs/>
          <w:i/>
          <w:iCs/>
          <w:sz w:val="20"/>
          <w:szCs w:val="20"/>
        </w:rPr>
        <w:t xml:space="preserve"> </w:t>
      </w:r>
    </w:p>
    <w:p w14:paraId="0416BB04" w14:textId="77777777" w:rsidR="005D2254" w:rsidRPr="00692398" w:rsidRDefault="005D2254" w:rsidP="005D2254">
      <w:pPr>
        <w:jc w:val="both"/>
        <w:rPr>
          <w:rFonts w:ascii="Arial" w:hAnsi="Arial" w:cs="Arial"/>
          <w:bCs/>
          <w:sz w:val="20"/>
          <w:szCs w:val="20"/>
        </w:rPr>
      </w:pPr>
    </w:p>
    <w:p w14:paraId="5A178F82" w14:textId="110B7251" w:rsidR="008F7346" w:rsidRDefault="008F7346" w:rsidP="008C6C35">
      <w:pPr>
        <w:spacing w:after="120"/>
        <w:jc w:val="both"/>
        <w:rPr>
          <w:rFonts w:ascii="Arial" w:hAnsi="Arial" w:cs="Arial"/>
          <w:bCs/>
          <w:sz w:val="20"/>
          <w:szCs w:val="20"/>
        </w:rPr>
      </w:pPr>
      <w:r>
        <w:rPr>
          <w:rFonts w:ascii="Arial" w:hAnsi="Arial" w:cs="Arial"/>
          <w:b/>
          <w:i/>
          <w:iCs/>
          <w:sz w:val="20"/>
          <w:szCs w:val="20"/>
        </w:rPr>
        <w:t>Proposal</w:t>
      </w:r>
      <w:r w:rsidRPr="00191285">
        <w:rPr>
          <w:rFonts w:ascii="Arial" w:hAnsi="Arial" w:cs="Arial"/>
          <w:b/>
          <w:i/>
          <w:iCs/>
          <w:sz w:val="20"/>
          <w:szCs w:val="20"/>
        </w:rPr>
        <w:t xml:space="preserve"> </w:t>
      </w:r>
      <w:r>
        <w:rPr>
          <w:rFonts w:ascii="Arial" w:hAnsi="Arial" w:cs="Arial"/>
          <w:b/>
          <w:i/>
          <w:iCs/>
          <w:sz w:val="20"/>
          <w:szCs w:val="20"/>
        </w:rPr>
        <w:t>1</w:t>
      </w:r>
      <w:r w:rsidRPr="00191285">
        <w:rPr>
          <w:rFonts w:ascii="Arial" w:hAnsi="Arial" w:cs="Arial"/>
          <w:bCs/>
          <w:i/>
          <w:iCs/>
          <w:sz w:val="20"/>
          <w:szCs w:val="20"/>
        </w:rPr>
        <w:t xml:space="preserve">: </w:t>
      </w:r>
      <w:r>
        <w:rPr>
          <w:rFonts w:ascii="Arial" w:hAnsi="Arial" w:cs="Arial"/>
          <w:bCs/>
          <w:i/>
          <w:iCs/>
          <w:sz w:val="20"/>
          <w:szCs w:val="20"/>
        </w:rPr>
        <w:t xml:space="preserve">RAN4 to confirm whether </w:t>
      </w:r>
      <w:r w:rsidRPr="008F7346">
        <w:rPr>
          <w:rFonts w:ascii="Arial" w:hAnsi="Arial" w:cs="Arial"/>
          <w:bCs/>
          <w:i/>
          <w:iCs/>
          <w:sz w:val="20"/>
          <w:szCs w:val="20"/>
        </w:rPr>
        <w:t xml:space="preserve">the same power ratio </w:t>
      </w:r>
      <w:r>
        <w:rPr>
          <w:rFonts w:ascii="Arial" w:hAnsi="Arial" w:cs="Arial"/>
          <w:bCs/>
          <w:i/>
          <w:iCs/>
          <w:sz w:val="20"/>
          <w:szCs w:val="20"/>
        </w:rPr>
        <w:t xml:space="preserve">between the main signal and UL harmonic </w:t>
      </w:r>
      <w:r w:rsidRPr="008F7346">
        <w:rPr>
          <w:rFonts w:ascii="Arial" w:hAnsi="Arial" w:cs="Arial"/>
          <w:bCs/>
          <w:i/>
          <w:iCs/>
          <w:sz w:val="20"/>
          <w:szCs w:val="20"/>
        </w:rPr>
        <w:t>for PC3 PA would apply for PC2 PA</w:t>
      </w:r>
      <w:r>
        <w:rPr>
          <w:rFonts w:ascii="Arial" w:hAnsi="Arial" w:cs="Arial"/>
          <w:bCs/>
          <w:i/>
          <w:iCs/>
          <w:sz w:val="20"/>
          <w:szCs w:val="20"/>
        </w:rPr>
        <w:t xml:space="preserve"> for all harmonic orders.</w:t>
      </w:r>
    </w:p>
    <w:p w14:paraId="1752E543" w14:textId="77777777" w:rsidR="008F7346" w:rsidRDefault="008F7346" w:rsidP="008F7346">
      <w:pPr>
        <w:jc w:val="both"/>
        <w:rPr>
          <w:rFonts w:ascii="Arial" w:hAnsi="Arial" w:cs="Arial"/>
          <w:bCs/>
          <w:sz w:val="20"/>
          <w:szCs w:val="20"/>
        </w:rPr>
      </w:pPr>
    </w:p>
    <w:p w14:paraId="575E142F" w14:textId="7CB6AF70" w:rsidR="00562F7C" w:rsidRDefault="008F7346" w:rsidP="008C6C35">
      <w:pPr>
        <w:spacing w:after="120"/>
        <w:jc w:val="both"/>
        <w:rPr>
          <w:rFonts w:ascii="Arial" w:hAnsi="Arial" w:cs="Arial"/>
          <w:bCs/>
          <w:sz w:val="20"/>
          <w:szCs w:val="20"/>
        </w:rPr>
      </w:pPr>
      <w:r>
        <w:rPr>
          <w:rFonts w:ascii="Arial" w:hAnsi="Arial" w:cs="Arial"/>
          <w:bCs/>
          <w:sz w:val="20"/>
          <w:szCs w:val="20"/>
        </w:rPr>
        <w:t xml:space="preserve">For Rx harmonic mixing, since the interferer is the UL main signal, interferer power would simply increase by 3 dB and 6 dB for PC2 and PC1.5 respectively. On the other hand, the previous analysis had shown that the </w:t>
      </w:r>
      <w:r w:rsidR="00D74757">
        <w:rPr>
          <w:rFonts w:ascii="Arial" w:hAnsi="Arial" w:cs="Arial"/>
          <w:bCs/>
          <w:sz w:val="20"/>
          <w:szCs w:val="20"/>
        </w:rPr>
        <w:t xml:space="preserve">Rx harmonic mixing MSD would be dominated by PCB isolation, as a result, the MSD is expected to be the same between 1Tx and 2Tx. And that also means a unified </w:t>
      </w:r>
      <w:r w:rsidR="00D74757" w:rsidRPr="00D74757">
        <w:rPr>
          <w:rFonts w:ascii="Arial" w:hAnsi="Arial" w:cs="Arial"/>
          <w:bCs/>
          <w:sz w:val="20"/>
          <w:szCs w:val="20"/>
        </w:rPr>
        <w:sym w:font="Symbol" w:char="F044"/>
      </w:r>
      <w:r w:rsidR="00D74757" w:rsidRPr="00D74757">
        <w:rPr>
          <w:rFonts w:ascii="Arial" w:hAnsi="Arial" w:cs="Arial"/>
          <w:bCs/>
          <w:sz w:val="20"/>
          <w:szCs w:val="20"/>
        </w:rPr>
        <w:t xml:space="preserve">PCx </w:t>
      </w:r>
      <w:r w:rsidR="000D6987">
        <w:rPr>
          <w:rFonts w:ascii="Arial" w:hAnsi="Arial" w:cs="Arial"/>
          <w:bCs/>
          <w:sz w:val="20"/>
          <w:szCs w:val="20"/>
        </w:rPr>
        <w:t xml:space="preserve">would </w:t>
      </w:r>
      <w:r w:rsidR="00D74757" w:rsidRPr="00D74757">
        <w:rPr>
          <w:rFonts w:ascii="Arial" w:hAnsi="Arial" w:cs="Arial"/>
          <w:bCs/>
          <w:sz w:val="20"/>
          <w:szCs w:val="20"/>
        </w:rPr>
        <w:t xml:space="preserve">not </w:t>
      </w:r>
      <w:r w:rsidR="000D6987">
        <w:rPr>
          <w:rFonts w:ascii="Arial" w:hAnsi="Arial" w:cs="Arial"/>
          <w:bCs/>
          <w:sz w:val="20"/>
          <w:szCs w:val="20"/>
        </w:rPr>
        <w:t xml:space="preserve">be </w:t>
      </w:r>
      <w:r w:rsidR="00D74757" w:rsidRPr="00D74757">
        <w:rPr>
          <w:rFonts w:ascii="Arial" w:hAnsi="Arial" w:cs="Arial"/>
          <w:bCs/>
          <w:sz w:val="20"/>
          <w:szCs w:val="20"/>
        </w:rPr>
        <w:t>applicable</w:t>
      </w:r>
      <w:r w:rsidR="00D74757">
        <w:rPr>
          <w:rFonts w:ascii="Arial" w:hAnsi="Arial" w:cs="Arial"/>
          <w:bCs/>
          <w:sz w:val="20"/>
          <w:szCs w:val="20"/>
        </w:rPr>
        <w:t xml:space="preserve"> between UL harmonic MSD and Rx harmonic mixing MSD.</w:t>
      </w:r>
    </w:p>
    <w:p w14:paraId="61DA4889" w14:textId="77777777" w:rsidR="00562F7C" w:rsidRDefault="00562F7C" w:rsidP="00562F7C">
      <w:pPr>
        <w:jc w:val="both"/>
        <w:rPr>
          <w:rFonts w:ascii="Arial" w:hAnsi="Arial" w:cs="Arial"/>
          <w:bCs/>
          <w:sz w:val="20"/>
          <w:szCs w:val="20"/>
        </w:rPr>
      </w:pPr>
    </w:p>
    <w:p w14:paraId="308C3FA6" w14:textId="7180C3D3" w:rsidR="003F6B7C" w:rsidRDefault="003F6B7C" w:rsidP="003F6B7C">
      <w:pPr>
        <w:spacing w:after="120"/>
        <w:jc w:val="both"/>
        <w:rPr>
          <w:rFonts w:ascii="Arial" w:hAnsi="Arial" w:cs="Arial"/>
          <w:bCs/>
          <w:sz w:val="20"/>
          <w:szCs w:val="20"/>
        </w:rPr>
      </w:pPr>
      <w:r w:rsidRPr="00191285">
        <w:rPr>
          <w:rFonts w:ascii="Arial" w:hAnsi="Arial" w:cs="Arial"/>
          <w:b/>
          <w:i/>
          <w:iCs/>
          <w:sz w:val="20"/>
          <w:szCs w:val="20"/>
        </w:rPr>
        <w:t xml:space="preserve">Observation </w:t>
      </w:r>
      <w:r w:rsidR="000D6987">
        <w:rPr>
          <w:rFonts w:ascii="Arial" w:hAnsi="Arial" w:cs="Arial"/>
          <w:b/>
          <w:i/>
          <w:iCs/>
          <w:sz w:val="20"/>
          <w:szCs w:val="20"/>
        </w:rPr>
        <w:t>4</w:t>
      </w:r>
      <w:r w:rsidRPr="009C58C3">
        <w:rPr>
          <w:rFonts w:ascii="Arial" w:hAnsi="Arial" w:cs="Arial"/>
          <w:bCs/>
          <w:i/>
          <w:iCs/>
          <w:sz w:val="20"/>
          <w:szCs w:val="20"/>
        </w:rPr>
        <w:t xml:space="preserve">: </w:t>
      </w:r>
      <w:r w:rsidR="000D6987" w:rsidRPr="000D6987">
        <w:rPr>
          <w:rFonts w:ascii="Arial" w:hAnsi="Arial" w:cs="Arial"/>
          <w:bCs/>
          <w:i/>
          <w:iCs/>
          <w:sz w:val="20"/>
          <w:szCs w:val="20"/>
        </w:rPr>
        <w:t>For Rx harmonic mixing</w:t>
      </w:r>
      <w:r w:rsidR="000D6987">
        <w:rPr>
          <w:rFonts w:ascii="Arial" w:hAnsi="Arial" w:cs="Arial"/>
          <w:bCs/>
          <w:i/>
          <w:iCs/>
          <w:sz w:val="20"/>
          <w:szCs w:val="20"/>
        </w:rPr>
        <w:t xml:space="preserve">, the </w:t>
      </w:r>
      <w:r w:rsidR="000D6987" w:rsidRPr="000D6987">
        <w:rPr>
          <w:rFonts w:ascii="Arial" w:hAnsi="Arial" w:cs="Arial"/>
          <w:bCs/>
          <w:i/>
          <w:iCs/>
          <w:sz w:val="20"/>
          <w:szCs w:val="20"/>
        </w:rPr>
        <w:t>interferer power</w:t>
      </w:r>
      <w:r w:rsidR="000D6987">
        <w:rPr>
          <w:rFonts w:ascii="Arial" w:hAnsi="Arial" w:cs="Arial"/>
          <w:bCs/>
          <w:i/>
          <w:iCs/>
          <w:sz w:val="20"/>
          <w:szCs w:val="20"/>
        </w:rPr>
        <w:t xml:space="preserve"> </w:t>
      </w:r>
      <w:r w:rsidR="000D6987" w:rsidRPr="000D6987">
        <w:rPr>
          <w:rFonts w:ascii="Arial" w:hAnsi="Arial" w:cs="Arial"/>
          <w:bCs/>
          <w:i/>
          <w:iCs/>
          <w:sz w:val="20"/>
          <w:szCs w:val="20"/>
        </w:rPr>
        <w:t>increase</w:t>
      </w:r>
      <w:r w:rsidR="000D6987">
        <w:rPr>
          <w:rFonts w:ascii="Arial" w:hAnsi="Arial" w:cs="Arial"/>
          <w:bCs/>
          <w:i/>
          <w:iCs/>
          <w:sz w:val="20"/>
          <w:szCs w:val="20"/>
        </w:rPr>
        <w:t>s</w:t>
      </w:r>
      <w:r w:rsidR="000D6987" w:rsidRPr="000D6987">
        <w:rPr>
          <w:rFonts w:ascii="Arial" w:hAnsi="Arial" w:cs="Arial"/>
          <w:bCs/>
          <w:i/>
          <w:iCs/>
          <w:sz w:val="20"/>
          <w:szCs w:val="20"/>
        </w:rPr>
        <w:t xml:space="preserve"> by 3 dB and 6 dB for PC2 and PC1.5 respectively</w:t>
      </w:r>
      <w:r w:rsidR="000D6987">
        <w:rPr>
          <w:rFonts w:ascii="Arial" w:hAnsi="Arial" w:cs="Arial"/>
          <w:bCs/>
          <w:i/>
          <w:iCs/>
          <w:sz w:val="20"/>
          <w:szCs w:val="20"/>
        </w:rPr>
        <w:t xml:space="preserve"> as compared to PC3.</w:t>
      </w:r>
    </w:p>
    <w:p w14:paraId="3BDDDC49" w14:textId="77777777" w:rsidR="003F6B7C" w:rsidRDefault="003F6B7C" w:rsidP="00562F7C">
      <w:pPr>
        <w:jc w:val="both"/>
        <w:rPr>
          <w:rFonts w:ascii="Arial" w:hAnsi="Arial" w:cs="Arial"/>
          <w:bCs/>
          <w:sz w:val="20"/>
          <w:szCs w:val="20"/>
        </w:rPr>
      </w:pPr>
    </w:p>
    <w:p w14:paraId="3EFF6CA5" w14:textId="2212355D" w:rsidR="003E3380" w:rsidRDefault="003F6B7C" w:rsidP="008C6C35">
      <w:pPr>
        <w:spacing w:after="120"/>
        <w:jc w:val="both"/>
        <w:rPr>
          <w:rFonts w:ascii="Arial" w:hAnsi="Arial" w:cs="Arial"/>
          <w:bCs/>
          <w:sz w:val="20"/>
          <w:szCs w:val="20"/>
        </w:rPr>
      </w:pPr>
      <w:r w:rsidRPr="00191285">
        <w:rPr>
          <w:rFonts w:ascii="Arial" w:hAnsi="Arial" w:cs="Arial"/>
          <w:b/>
          <w:i/>
          <w:iCs/>
          <w:sz w:val="20"/>
          <w:szCs w:val="20"/>
        </w:rPr>
        <w:t xml:space="preserve">Observation </w:t>
      </w:r>
      <w:r w:rsidR="000D6987">
        <w:rPr>
          <w:rFonts w:ascii="Arial" w:hAnsi="Arial" w:cs="Arial"/>
          <w:b/>
          <w:i/>
          <w:iCs/>
          <w:sz w:val="20"/>
          <w:szCs w:val="20"/>
        </w:rPr>
        <w:t>5</w:t>
      </w:r>
      <w:r w:rsidRPr="009C58C3">
        <w:rPr>
          <w:rFonts w:ascii="Arial" w:hAnsi="Arial" w:cs="Arial"/>
          <w:bCs/>
          <w:i/>
          <w:iCs/>
          <w:sz w:val="20"/>
          <w:szCs w:val="20"/>
        </w:rPr>
        <w:t xml:space="preserve">: </w:t>
      </w:r>
      <w:r w:rsidR="000D6987">
        <w:rPr>
          <w:rFonts w:ascii="Arial" w:hAnsi="Arial" w:cs="Arial"/>
          <w:bCs/>
          <w:i/>
          <w:iCs/>
          <w:sz w:val="20"/>
          <w:szCs w:val="20"/>
        </w:rPr>
        <w:t>T</w:t>
      </w:r>
      <w:r w:rsidR="000D6987" w:rsidRPr="000D6987">
        <w:rPr>
          <w:rFonts w:ascii="Arial" w:hAnsi="Arial" w:cs="Arial"/>
          <w:bCs/>
          <w:i/>
          <w:iCs/>
          <w:sz w:val="20"/>
          <w:szCs w:val="20"/>
        </w:rPr>
        <w:t>he Rx harmonic mixing MSD would be dominated by PCB isolation, as a result, the MSD is expected to be the same between 1Tx and 2Tx.</w:t>
      </w:r>
      <w:r w:rsidR="00B1431A">
        <w:rPr>
          <w:rFonts w:ascii="Arial" w:hAnsi="Arial" w:cs="Arial"/>
          <w:bCs/>
          <w:sz w:val="20"/>
          <w:szCs w:val="20"/>
        </w:rPr>
        <w:t xml:space="preserve"> </w:t>
      </w:r>
      <w:r w:rsidR="006F2FB2">
        <w:rPr>
          <w:rFonts w:ascii="Arial" w:hAnsi="Arial" w:cs="Arial"/>
          <w:bCs/>
          <w:sz w:val="20"/>
          <w:szCs w:val="20"/>
        </w:rPr>
        <w:t xml:space="preserve">  </w:t>
      </w:r>
      <w:r w:rsidR="00562F7C">
        <w:rPr>
          <w:rFonts w:ascii="Arial" w:hAnsi="Arial" w:cs="Arial"/>
          <w:bCs/>
          <w:sz w:val="20"/>
          <w:szCs w:val="20"/>
        </w:rPr>
        <w:t xml:space="preserve">   </w:t>
      </w:r>
      <w:r w:rsidR="008353A8">
        <w:rPr>
          <w:rFonts w:ascii="Arial" w:hAnsi="Arial" w:cs="Arial"/>
          <w:bCs/>
          <w:sz w:val="20"/>
          <w:szCs w:val="20"/>
        </w:rPr>
        <w:t xml:space="preserve"> </w:t>
      </w:r>
    </w:p>
    <w:p w14:paraId="2B2FA335" w14:textId="77777777" w:rsidR="003E3380" w:rsidRDefault="003E3380" w:rsidP="003E3380">
      <w:pPr>
        <w:jc w:val="both"/>
        <w:rPr>
          <w:rFonts w:ascii="Arial" w:hAnsi="Arial" w:cs="Arial"/>
          <w:bCs/>
          <w:sz w:val="20"/>
          <w:szCs w:val="20"/>
        </w:rPr>
      </w:pPr>
    </w:p>
    <w:p w14:paraId="26304A6F" w14:textId="6EFF4A9A" w:rsidR="008E75A4" w:rsidRDefault="003F6B7C" w:rsidP="00935CDD">
      <w:pPr>
        <w:spacing w:after="120"/>
        <w:jc w:val="both"/>
        <w:rPr>
          <w:rFonts w:ascii="Arial" w:hAnsi="Arial" w:cs="Arial"/>
          <w:sz w:val="20"/>
          <w:szCs w:val="20"/>
        </w:rPr>
      </w:pPr>
      <w:r w:rsidRPr="00191285">
        <w:rPr>
          <w:rFonts w:ascii="Arial" w:hAnsi="Arial" w:cs="Arial"/>
          <w:b/>
          <w:i/>
          <w:iCs/>
          <w:sz w:val="20"/>
          <w:szCs w:val="20"/>
        </w:rPr>
        <w:t xml:space="preserve">Observation </w:t>
      </w:r>
      <w:r w:rsidR="000D6987">
        <w:rPr>
          <w:rFonts w:ascii="Arial" w:hAnsi="Arial" w:cs="Arial"/>
          <w:b/>
          <w:i/>
          <w:iCs/>
          <w:sz w:val="20"/>
          <w:szCs w:val="20"/>
        </w:rPr>
        <w:t>6</w:t>
      </w:r>
      <w:r w:rsidR="00935CDD" w:rsidRPr="009C58C3">
        <w:rPr>
          <w:rFonts w:ascii="Arial" w:hAnsi="Arial" w:cs="Arial"/>
          <w:bCs/>
          <w:i/>
          <w:iCs/>
          <w:sz w:val="20"/>
          <w:szCs w:val="20"/>
        </w:rPr>
        <w:t xml:space="preserve">: </w:t>
      </w:r>
      <w:r w:rsidR="000D6987">
        <w:rPr>
          <w:rFonts w:ascii="Arial" w:hAnsi="Arial" w:cs="Arial"/>
          <w:bCs/>
          <w:i/>
          <w:iCs/>
          <w:sz w:val="20"/>
          <w:szCs w:val="20"/>
        </w:rPr>
        <w:t>A</w:t>
      </w:r>
      <w:r w:rsidR="000D6987" w:rsidRPr="000D6987">
        <w:rPr>
          <w:rFonts w:ascii="Arial" w:hAnsi="Arial" w:cs="Arial"/>
          <w:bCs/>
          <w:i/>
          <w:iCs/>
          <w:sz w:val="20"/>
          <w:szCs w:val="20"/>
        </w:rPr>
        <w:t xml:space="preserve"> unified </w:t>
      </w:r>
      <w:r w:rsidR="000D6987" w:rsidRPr="000D6987">
        <w:rPr>
          <w:rFonts w:ascii="Arial" w:hAnsi="Arial" w:cs="Arial"/>
          <w:bCs/>
          <w:i/>
          <w:iCs/>
          <w:sz w:val="20"/>
          <w:szCs w:val="20"/>
        </w:rPr>
        <w:sym w:font="Symbol" w:char="F044"/>
      </w:r>
      <w:r w:rsidR="000D6987" w:rsidRPr="000D6987">
        <w:rPr>
          <w:rFonts w:ascii="Arial" w:hAnsi="Arial" w:cs="Arial"/>
          <w:bCs/>
          <w:i/>
          <w:iCs/>
          <w:sz w:val="20"/>
          <w:szCs w:val="20"/>
        </w:rPr>
        <w:t>PCx would not be applicable between UL harmonic MSD and Rx harmonic mixing MSD.</w:t>
      </w:r>
    </w:p>
    <w:p w14:paraId="5ED42DBE" w14:textId="77777777" w:rsidR="00935CDD" w:rsidRDefault="00935CDD" w:rsidP="00BC201E">
      <w:pPr>
        <w:jc w:val="both"/>
        <w:rPr>
          <w:rFonts w:ascii="Arial" w:hAnsi="Arial" w:cs="Arial"/>
          <w:sz w:val="20"/>
          <w:szCs w:val="20"/>
        </w:rPr>
      </w:pPr>
    </w:p>
    <w:p w14:paraId="40A7ED61" w14:textId="3A1E49DB" w:rsidR="009D06C1" w:rsidRPr="00F31BA7" w:rsidRDefault="000D6987" w:rsidP="00776169">
      <w:pPr>
        <w:spacing w:after="120"/>
        <w:jc w:val="both"/>
        <w:rPr>
          <w:rFonts w:ascii="Arial" w:hAnsi="Arial" w:cs="Arial"/>
          <w:bCs/>
          <w:sz w:val="20"/>
          <w:szCs w:val="20"/>
        </w:rPr>
      </w:pPr>
      <w:r>
        <w:rPr>
          <w:rFonts w:ascii="Arial" w:hAnsi="Arial" w:cs="Arial"/>
          <w:bCs/>
          <w:sz w:val="20"/>
          <w:szCs w:val="20"/>
        </w:rPr>
        <w:t xml:space="preserve">For cross-band interference, as the interferer is composed by a mixture of intermodulation products with different weighting on different modulation order which would depend on </w:t>
      </w:r>
      <w:r w:rsidR="000457E4">
        <w:rPr>
          <w:rFonts w:ascii="Arial" w:hAnsi="Arial" w:cs="Arial"/>
          <w:bCs/>
          <w:sz w:val="20"/>
          <w:szCs w:val="20"/>
        </w:rPr>
        <w:t xml:space="preserve">the frequency offset from the main carrier, the evaluation of interferer power usually would rely on simulations or lab measurement. That being said, a unified </w:t>
      </w:r>
      <w:r w:rsidR="000457E4" w:rsidRPr="00D74757">
        <w:rPr>
          <w:rFonts w:ascii="Arial" w:hAnsi="Arial" w:cs="Arial"/>
          <w:bCs/>
          <w:sz w:val="20"/>
          <w:szCs w:val="20"/>
        </w:rPr>
        <w:sym w:font="Symbol" w:char="F044"/>
      </w:r>
      <w:r w:rsidR="000457E4" w:rsidRPr="00D74757">
        <w:rPr>
          <w:rFonts w:ascii="Arial" w:hAnsi="Arial" w:cs="Arial"/>
          <w:bCs/>
          <w:sz w:val="20"/>
          <w:szCs w:val="20"/>
        </w:rPr>
        <w:t>PCx</w:t>
      </w:r>
      <w:r w:rsidR="000457E4">
        <w:rPr>
          <w:rFonts w:ascii="Arial" w:hAnsi="Arial" w:cs="Arial"/>
          <w:bCs/>
          <w:sz w:val="20"/>
          <w:szCs w:val="20"/>
        </w:rPr>
        <w:t xml:space="preserve"> not only would not be applicable among other MSD mechanisms </w:t>
      </w:r>
      <w:r w:rsidR="000D6C8D">
        <w:rPr>
          <w:rFonts w:ascii="Arial" w:hAnsi="Arial" w:cs="Arial"/>
          <w:bCs/>
          <w:sz w:val="20"/>
          <w:szCs w:val="20"/>
        </w:rPr>
        <w:t xml:space="preserve">but also within cross-band </w:t>
      </w:r>
      <w:r w:rsidR="00F31BA7">
        <w:rPr>
          <w:rFonts w:ascii="Arial" w:hAnsi="Arial" w:cs="Arial"/>
          <w:bCs/>
          <w:sz w:val="20"/>
          <w:szCs w:val="20"/>
        </w:rPr>
        <w:t>interference mechanism itself.</w:t>
      </w:r>
      <w:r w:rsidR="000457E4">
        <w:rPr>
          <w:rFonts w:ascii="Arial" w:hAnsi="Arial" w:cs="Arial"/>
          <w:bCs/>
          <w:sz w:val="20"/>
          <w:szCs w:val="20"/>
        </w:rPr>
        <w:t xml:space="preserve"> </w:t>
      </w:r>
    </w:p>
    <w:p w14:paraId="1259618A" w14:textId="77777777" w:rsidR="009D06C1" w:rsidRDefault="009D06C1" w:rsidP="009D06C1">
      <w:pPr>
        <w:jc w:val="both"/>
        <w:rPr>
          <w:rFonts w:ascii="Arial" w:hAnsi="Arial" w:cs="Arial"/>
          <w:sz w:val="20"/>
          <w:szCs w:val="20"/>
        </w:rPr>
      </w:pPr>
    </w:p>
    <w:p w14:paraId="1EAFF5B3" w14:textId="1F078A8C" w:rsidR="00C52915" w:rsidRDefault="00C52915" w:rsidP="00C52915">
      <w:pPr>
        <w:spacing w:after="120"/>
        <w:jc w:val="both"/>
        <w:rPr>
          <w:rFonts w:ascii="Arial" w:hAnsi="Arial" w:cs="Arial"/>
          <w:sz w:val="20"/>
          <w:szCs w:val="20"/>
        </w:rPr>
      </w:pPr>
      <w:r w:rsidRPr="00FF6732">
        <w:rPr>
          <w:rFonts w:ascii="Arial" w:hAnsi="Arial" w:cs="Arial"/>
          <w:b/>
          <w:bCs/>
          <w:i/>
          <w:iCs/>
          <w:sz w:val="20"/>
          <w:szCs w:val="20"/>
        </w:rPr>
        <w:t xml:space="preserve">Observation </w:t>
      </w:r>
      <w:r w:rsidR="00F31BA7">
        <w:rPr>
          <w:rFonts w:ascii="Arial" w:hAnsi="Arial" w:cs="Arial"/>
          <w:b/>
          <w:bCs/>
          <w:i/>
          <w:iCs/>
          <w:sz w:val="20"/>
          <w:szCs w:val="20"/>
        </w:rPr>
        <w:t>7</w:t>
      </w:r>
      <w:r w:rsidRPr="00FF6732">
        <w:rPr>
          <w:rFonts w:ascii="Arial" w:hAnsi="Arial" w:cs="Arial"/>
          <w:i/>
          <w:iCs/>
          <w:sz w:val="20"/>
          <w:szCs w:val="20"/>
        </w:rPr>
        <w:t xml:space="preserve">: </w:t>
      </w:r>
      <w:r w:rsidR="00F31BA7" w:rsidRPr="00F31BA7">
        <w:rPr>
          <w:rFonts w:ascii="Arial" w:hAnsi="Arial" w:cs="Arial"/>
          <w:bCs/>
          <w:i/>
          <w:iCs/>
          <w:sz w:val="20"/>
          <w:szCs w:val="20"/>
        </w:rPr>
        <w:t>For cross-band interference, the interferer is composed by a mixture of intermodulation products with different weighting on different modulation order which would depend on the frequency offset from the main carrier</w:t>
      </w:r>
      <w:r w:rsidR="00F31BA7">
        <w:rPr>
          <w:rFonts w:ascii="Arial" w:hAnsi="Arial" w:cs="Arial"/>
          <w:bCs/>
          <w:i/>
          <w:iCs/>
          <w:sz w:val="20"/>
          <w:szCs w:val="20"/>
        </w:rPr>
        <w:t>.</w:t>
      </w:r>
    </w:p>
    <w:p w14:paraId="5F71A2C6" w14:textId="77777777" w:rsidR="00C52915" w:rsidRDefault="00C52915" w:rsidP="00C52915">
      <w:pPr>
        <w:jc w:val="both"/>
        <w:rPr>
          <w:rFonts w:ascii="Arial" w:hAnsi="Arial" w:cs="Arial"/>
          <w:sz w:val="20"/>
          <w:szCs w:val="20"/>
        </w:rPr>
      </w:pPr>
    </w:p>
    <w:p w14:paraId="25F9841E" w14:textId="32229E2A" w:rsidR="00C52915" w:rsidRPr="00F31BA7" w:rsidRDefault="007D637A" w:rsidP="00C52915">
      <w:pPr>
        <w:spacing w:after="120"/>
        <w:jc w:val="both"/>
        <w:rPr>
          <w:rFonts w:ascii="Arial" w:hAnsi="Arial" w:cs="Arial"/>
          <w:i/>
          <w:iCs/>
          <w:sz w:val="20"/>
          <w:szCs w:val="20"/>
        </w:rPr>
      </w:pPr>
      <w:r w:rsidRPr="00F31BA7">
        <w:rPr>
          <w:rFonts w:ascii="Arial" w:hAnsi="Arial" w:cs="Arial"/>
          <w:b/>
          <w:bCs/>
          <w:i/>
          <w:iCs/>
          <w:sz w:val="20"/>
          <w:szCs w:val="20"/>
        </w:rPr>
        <w:t>Observation 8</w:t>
      </w:r>
      <w:r w:rsidRPr="00F31BA7">
        <w:rPr>
          <w:rFonts w:ascii="Arial" w:hAnsi="Arial" w:cs="Arial"/>
          <w:i/>
          <w:iCs/>
          <w:sz w:val="20"/>
          <w:szCs w:val="20"/>
        </w:rPr>
        <w:t xml:space="preserve">: </w:t>
      </w:r>
      <w:r w:rsidRPr="00F31BA7">
        <w:rPr>
          <w:rFonts w:ascii="Arial" w:hAnsi="Arial" w:cs="Arial"/>
          <w:bCs/>
          <w:i/>
          <w:iCs/>
          <w:sz w:val="20"/>
          <w:szCs w:val="20"/>
        </w:rPr>
        <w:t xml:space="preserve">For cross-band interference, a unified </w:t>
      </w:r>
      <w:r w:rsidRPr="00F31BA7">
        <w:rPr>
          <w:rFonts w:ascii="Arial" w:hAnsi="Arial" w:cs="Arial"/>
          <w:bCs/>
          <w:i/>
          <w:iCs/>
          <w:sz w:val="20"/>
          <w:szCs w:val="20"/>
        </w:rPr>
        <w:sym w:font="Symbol" w:char="F044"/>
      </w:r>
      <w:r w:rsidRPr="00F31BA7">
        <w:rPr>
          <w:rFonts w:ascii="Arial" w:hAnsi="Arial" w:cs="Arial"/>
          <w:bCs/>
          <w:i/>
          <w:iCs/>
          <w:sz w:val="20"/>
          <w:szCs w:val="20"/>
        </w:rPr>
        <w:t>PCx would not be applicable within the mechanism itself, nor with other MSD mechanisms.</w:t>
      </w:r>
      <w:r w:rsidR="00F31BA7" w:rsidRPr="00F31BA7">
        <w:rPr>
          <w:rFonts w:ascii="Arial" w:hAnsi="Arial" w:cs="Arial"/>
          <w:bCs/>
          <w:i/>
          <w:iCs/>
          <w:sz w:val="20"/>
          <w:szCs w:val="20"/>
        </w:rPr>
        <w:t xml:space="preserve"> </w:t>
      </w:r>
    </w:p>
    <w:p w14:paraId="78CAFF45" w14:textId="77777777" w:rsidR="00C52915" w:rsidRDefault="00C52915" w:rsidP="009D06C1">
      <w:pPr>
        <w:jc w:val="both"/>
        <w:rPr>
          <w:rFonts w:ascii="Arial" w:hAnsi="Arial" w:cs="Arial"/>
          <w:sz w:val="20"/>
          <w:szCs w:val="20"/>
        </w:rPr>
      </w:pPr>
    </w:p>
    <w:p w14:paraId="543225AA" w14:textId="491BF2BC" w:rsidR="00E03AA2" w:rsidRPr="00C52915" w:rsidRDefault="009D06C1" w:rsidP="00E03AA2">
      <w:pPr>
        <w:spacing w:after="120"/>
        <w:jc w:val="both"/>
        <w:rPr>
          <w:rFonts w:ascii="Arial" w:hAnsi="Arial" w:cs="Arial"/>
          <w:sz w:val="20"/>
          <w:szCs w:val="20"/>
          <w:lang w:val="en-GB"/>
        </w:rPr>
      </w:pPr>
      <w:r>
        <w:rPr>
          <w:rFonts w:ascii="Arial" w:hAnsi="Arial" w:cs="Arial"/>
          <w:sz w:val="20"/>
          <w:szCs w:val="20"/>
        </w:rPr>
        <w:t xml:space="preserve">Based on the above </w:t>
      </w:r>
      <w:r w:rsidR="00F31BA7">
        <w:rPr>
          <w:rFonts w:ascii="Arial" w:hAnsi="Arial" w:cs="Arial"/>
          <w:sz w:val="20"/>
          <w:szCs w:val="20"/>
        </w:rPr>
        <w:t xml:space="preserve">observations, </w:t>
      </w:r>
      <w:r>
        <w:rPr>
          <w:rFonts w:ascii="Arial" w:hAnsi="Arial" w:cs="Arial"/>
          <w:sz w:val="20"/>
          <w:szCs w:val="20"/>
        </w:rPr>
        <w:t xml:space="preserve">we propose RAN4 to </w:t>
      </w:r>
      <w:r w:rsidR="00F31BA7">
        <w:rPr>
          <w:rFonts w:ascii="Arial" w:hAnsi="Arial" w:cs="Arial"/>
          <w:sz w:val="20"/>
          <w:szCs w:val="20"/>
        </w:rPr>
        <w:t xml:space="preserve">thoroughly evaluate whether a unified </w:t>
      </w:r>
      <w:r w:rsidR="00F31BA7" w:rsidRPr="00F31BA7">
        <w:rPr>
          <w:rFonts w:ascii="Arial" w:hAnsi="Arial" w:cs="Arial"/>
          <w:bCs/>
          <w:sz w:val="20"/>
          <w:szCs w:val="20"/>
        </w:rPr>
        <w:sym w:font="Symbol" w:char="F044"/>
      </w:r>
      <w:r w:rsidR="00F31BA7" w:rsidRPr="00F31BA7">
        <w:rPr>
          <w:rFonts w:ascii="Arial" w:hAnsi="Arial" w:cs="Arial"/>
          <w:bCs/>
          <w:sz w:val="20"/>
          <w:szCs w:val="20"/>
        </w:rPr>
        <w:t>PCx</w:t>
      </w:r>
      <w:r w:rsidR="00BE4878">
        <w:rPr>
          <w:rFonts w:ascii="Arial" w:hAnsi="Arial" w:cs="Arial"/>
          <w:sz w:val="20"/>
          <w:szCs w:val="20"/>
          <w:lang w:val="en-GB"/>
        </w:rPr>
        <w:t xml:space="preserve"> </w:t>
      </w:r>
      <w:r w:rsidR="00F31BA7">
        <w:rPr>
          <w:rFonts w:ascii="Arial" w:hAnsi="Arial" w:cs="Arial"/>
          <w:sz w:val="20"/>
          <w:szCs w:val="20"/>
          <w:lang w:val="en-GB"/>
        </w:rPr>
        <w:t>would be applicable for all single UL MSD mechanisms.</w:t>
      </w:r>
    </w:p>
    <w:p w14:paraId="06296836" w14:textId="77777777" w:rsidR="008979DE" w:rsidRDefault="008979DE" w:rsidP="008979DE">
      <w:pPr>
        <w:jc w:val="both"/>
        <w:rPr>
          <w:rFonts w:ascii="Arial" w:hAnsi="Arial" w:cs="Arial"/>
          <w:sz w:val="20"/>
          <w:szCs w:val="20"/>
        </w:rPr>
      </w:pPr>
    </w:p>
    <w:p w14:paraId="286B8A57" w14:textId="5514216A" w:rsidR="005E71D6" w:rsidRDefault="008979DE" w:rsidP="005E71D6">
      <w:pPr>
        <w:spacing w:after="120"/>
        <w:jc w:val="both"/>
        <w:rPr>
          <w:rFonts w:ascii="Arial" w:hAnsi="Arial" w:cs="Arial"/>
          <w:sz w:val="20"/>
          <w:szCs w:val="20"/>
        </w:rPr>
      </w:pPr>
      <w:r>
        <w:rPr>
          <w:rFonts w:ascii="Arial" w:hAnsi="Arial" w:cs="Arial"/>
          <w:b/>
          <w:i/>
          <w:iCs/>
          <w:sz w:val="20"/>
          <w:szCs w:val="20"/>
        </w:rPr>
        <w:t>Proposal</w:t>
      </w:r>
      <w:r w:rsidR="00F31BA7">
        <w:rPr>
          <w:rFonts w:ascii="Arial" w:hAnsi="Arial" w:cs="Arial"/>
          <w:b/>
          <w:i/>
          <w:iCs/>
          <w:sz w:val="20"/>
          <w:szCs w:val="20"/>
        </w:rPr>
        <w:t xml:space="preserve"> 2</w:t>
      </w:r>
      <w:r w:rsidRPr="00CE1748">
        <w:rPr>
          <w:rFonts w:ascii="Arial" w:hAnsi="Arial" w:cs="Arial"/>
          <w:bCs/>
          <w:i/>
          <w:iCs/>
          <w:sz w:val="20"/>
          <w:szCs w:val="20"/>
        </w:rPr>
        <w:t xml:space="preserve">: </w:t>
      </w:r>
      <w:r w:rsidR="00C52915">
        <w:rPr>
          <w:rFonts w:ascii="Arial" w:hAnsi="Arial" w:cs="Arial"/>
          <w:bCs/>
          <w:i/>
          <w:iCs/>
          <w:sz w:val="20"/>
          <w:szCs w:val="20"/>
        </w:rPr>
        <w:t xml:space="preserve">RAN4 to </w:t>
      </w:r>
      <w:r w:rsidR="00F31BA7" w:rsidRPr="00F31BA7">
        <w:rPr>
          <w:rFonts w:ascii="Arial" w:hAnsi="Arial" w:cs="Arial"/>
          <w:bCs/>
          <w:i/>
          <w:iCs/>
          <w:sz w:val="20"/>
          <w:szCs w:val="20"/>
        </w:rPr>
        <w:t xml:space="preserve">thoroughly evaluate whether a unified </w:t>
      </w:r>
      <w:r w:rsidR="00F31BA7" w:rsidRPr="00F31BA7">
        <w:rPr>
          <w:rFonts w:ascii="Arial" w:hAnsi="Arial" w:cs="Arial"/>
          <w:bCs/>
          <w:i/>
          <w:iCs/>
          <w:sz w:val="20"/>
          <w:szCs w:val="20"/>
        </w:rPr>
        <w:sym w:font="Symbol" w:char="F044"/>
      </w:r>
      <w:r w:rsidR="00F31BA7" w:rsidRPr="00F31BA7">
        <w:rPr>
          <w:rFonts w:ascii="Arial" w:hAnsi="Arial" w:cs="Arial"/>
          <w:bCs/>
          <w:i/>
          <w:iCs/>
          <w:sz w:val="20"/>
          <w:szCs w:val="20"/>
        </w:rPr>
        <w:t>PCx</w:t>
      </w:r>
      <w:r w:rsidR="00F31BA7" w:rsidRPr="00F31BA7">
        <w:rPr>
          <w:rFonts w:ascii="Arial" w:hAnsi="Arial" w:cs="Arial"/>
          <w:bCs/>
          <w:i/>
          <w:iCs/>
          <w:sz w:val="20"/>
          <w:szCs w:val="20"/>
          <w:lang w:val="en-GB"/>
        </w:rPr>
        <w:t xml:space="preserve"> would be applicable for all single UL MSD mechanisms.</w:t>
      </w:r>
      <w:r w:rsidR="00C52915">
        <w:rPr>
          <w:rFonts w:ascii="Arial" w:hAnsi="Arial" w:cs="Arial"/>
          <w:bCs/>
          <w:i/>
          <w:iCs/>
          <w:sz w:val="20"/>
          <w:szCs w:val="20"/>
        </w:rPr>
        <w:t xml:space="preserve"> </w:t>
      </w:r>
      <w:r>
        <w:rPr>
          <w:rFonts w:ascii="Arial" w:hAnsi="Arial" w:cs="Arial"/>
          <w:bCs/>
          <w:i/>
          <w:iCs/>
          <w:sz w:val="20"/>
          <w:szCs w:val="20"/>
        </w:rPr>
        <w:t xml:space="preserve"> </w:t>
      </w:r>
      <w:r w:rsidR="00AD0936">
        <w:rPr>
          <w:rFonts w:ascii="Arial" w:hAnsi="Arial" w:cs="Arial"/>
          <w:sz w:val="20"/>
          <w:szCs w:val="20"/>
        </w:rPr>
        <w:t xml:space="preserve">  </w:t>
      </w:r>
    </w:p>
    <w:p w14:paraId="775D1D97" w14:textId="77777777" w:rsidR="00C52915" w:rsidRDefault="00C52915" w:rsidP="00C52915">
      <w:pPr>
        <w:jc w:val="both"/>
        <w:rPr>
          <w:rFonts w:ascii="Arial" w:hAnsi="Arial" w:cs="Arial"/>
          <w:sz w:val="20"/>
          <w:szCs w:val="20"/>
        </w:rPr>
      </w:pPr>
    </w:p>
    <w:p w14:paraId="6CAD221E" w14:textId="37205462" w:rsidR="00F31BA7" w:rsidRPr="0093313C" w:rsidRDefault="00F31BA7" w:rsidP="00F31BA7">
      <w:pPr>
        <w:pStyle w:val="Heading2"/>
        <w:spacing w:after="120"/>
        <w:ind w:left="1138" w:hanging="1138"/>
      </w:pPr>
      <w:r>
        <w:t>2.2</w:t>
      </w:r>
      <w:r>
        <w:tab/>
        <w:t>2UL IMD MSD</w:t>
      </w:r>
    </w:p>
    <w:p w14:paraId="2D95CD10" w14:textId="77777777" w:rsidR="00F31BA7" w:rsidRDefault="00F31BA7" w:rsidP="00C52915">
      <w:pPr>
        <w:jc w:val="both"/>
        <w:rPr>
          <w:rFonts w:ascii="Arial" w:hAnsi="Arial" w:cs="Arial"/>
          <w:sz w:val="20"/>
          <w:szCs w:val="20"/>
        </w:rPr>
      </w:pPr>
    </w:p>
    <w:p w14:paraId="60458FE6" w14:textId="32E8CD07" w:rsidR="00266F6B" w:rsidRDefault="00A836FE" w:rsidP="00D06665">
      <w:pPr>
        <w:spacing w:after="120"/>
        <w:jc w:val="both"/>
        <w:rPr>
          <w:rFonts w:ascii="Arial" w:hAnsi="Arial" w:cs="Arial"/>
          <w:sz w:val="20"/>
          <w:szCs w:val="20"/>
        </w:rPr>
      </w:pPr>
      <w:r>
        <w:rPr>
          <w:rFonts w:ascii="Arial" w:hAnsi="Arial" w:cs="Arial"/>
          <w:sz w:val="20"/>
          <w:szCs w:val="20"/>
        </w:rPr>
        <w:t>For 2UL IMD MSD, prior to Rel-19, there has been 3 UL power configurations specified as summarized in Table 2.2-1.</w:t>
      </w:r>
    </w:p>
    <w:p w14:paraId="4CCAA44F" w14:textId="77777777" w:rsidR="00A836FE" w:rsidRDefault="00A836FE" w:rsidP="00C5291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980"/>
        <w:gridCol w:w="3240"/>
        <w:gridCol w:w="2155"/>
      </w:tblGrid>
      <w:tr w:rsidR="00A836FE" w:rsidRPr="004A615E" w14:paraId="620F7819" w14:textId="3130A5ED" w:rsidTr="00A836FE">
        <w:trPr>
          <w:trHeight w:val="288"/>
          <w:jc w:val="center"/>
        </w:trPr>
        <w:tc>
          <w:tcPr>
            <w:tcW w:w="1980" w:type="dxa"/>
            <w:vAlign w:val="center"/>
          </w:tcPr>
          <w:p w14:paraId="18251302" w14:textId="77777777" w:rsidR="00A836FE" w:rsidRPr="004A615E" w:rsidRDefault="00A836FE" w:rsidP="00DA3520">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3240" w:type="dxa"/>
            <w:vAlign w:val="center"/>
          </w:tcPr>
          <w:p w14:paraId="615702B3" w14:textId="77777777" w:rsidR="00A836FE" w:rsidRPr="004A615E" w:rsidRDefault="00A836FE" w:rsidP="00DA3520">
            <w:pPr>
              <w:jc w:val="center"/>
              <w:rPr>
                <w:rFonts w:asciiTheme="minorHAnsi" w:hAnsiTheme="minorHAnsi" w:cstheme="minorHAnsi"/>
                <w:b/>
                <w:sz w:val="20"/>
                <w:szCs w:val="20"/>
              </w:rPr>
            </w:pPr>
            <w:r w:rsidRPr="004A615E">
              <w:rPr>
                <w:rFonts w:asciiTheme="minorHAnsi" w:hAnsiTheme="minorHAnsi" w:cstheme="minorHAnsi"/>
                <w:b/>
                <w:sz w:val="20"/>
                <w:szCs w:val="20"/>
              </w:rPr>
              <w:t>Aggressor UL Power (dBm)</w:t>
            </w:r>
          </w:p>
        </w:tc>
        <w:tc>
          <w:tcPr>
            <w:tcW w:w="2155" w:type="dxa"/>
            <w:vAlign w:val="center"/>
          </w:tcPr>
          <w:p w14:paraId="325A4220" w14:textId="3F950363" w:rsidR="00A836FE" w:rsidRPr="004A615E" w:rsidRDefault="00D06665" w:rsidP="00DA3520">
            <w:pPr>
              <w:jc w:val="center"/>
              <w:rPr>
                <w:rFonts w:asciiTheme="minorHAnsi" w:hAnsiTheme="minorHAnsi" w:cstheme="minorHAnsi"/>
                <w:b/>
                <w:sz w:val="20"/>
                <w:szCs w:val="20"/>
              </w:rPr>
            </w:pPr>
            <w:r>
              <w:rPr>
                <w:rFonts w:asciiTheme="minorHAnsi" w:hAnsiTheme="minorHAnsi" w:cstheme="minorHAnsi"/>
                <w:b/>
                <w:sz w:val="20"/>
                <w:szCs w:val="20"/>
              </w:rPr>
              <w:t>Release</w:t>
            </w:r>
          </w:p>
        </w:tc>
      </w:tr>
      <w:tr w:rsidR="00A836FE" w:rsidRPr="004A615E" w14:paraId="56AB4B18" w14:textId="4BA794F9" w:rsidTr="00A836FE">
        <w:trPr>
          <w:trHeight w:val="288"/>
          <w:jc w:val="center"/>
        </w:trPr>
        <w:tc>
          <w:tcPr>
            <w:tcW w:w="1980" w:type="dxa"/>
            <w:vAlign w:val="center"/>
          </w:tcPr>
          <w:p w14:paraId="4F6EE607"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6C7B7102"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c>
          <w:tcPr>
            <w:tcW w:w="2155" w:type="dxa"/>
            <w:vAlign w:val="center"/>
          </w:tcPr>
          <w:p w14:paraId="770AFC01" w14:textId="02EAF86A" w:rsidR="00A836FE" w:rsidRPr="004A615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Rel-15</w:t>
            </w:r>
          </w:p>
        </w:tc>
      </w:tr>
      <w:tr w:rsidR="00A836FE" w:rsidRPr="004A615E" w14:paraId="0E324EFF" w14:textId="7B72B39C" w:rsidTr="00A836FE">
        <w:trPr>
          <w:trHeight w:val="288"/>
          <w:jc w:val="center"/>
        </w:trPr>
        <w:tc>
          <w:tcPr>
            <w:tcW w:w="1980" w:type="dxa"/>
            <w:vAlign w:val="center"/>
          </w:tcPr>
          <w:p w14:paraId="046CAAD1"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3240" w:type="dxa"/>
            <w:vAlign w:val="center"/>
          </w:tcPr>
          <w:p w14:paraId="57E1D842" w14:textId="77777777" w:rsidR="00A836FE" w:rsidRPr="004A615E" w:rsidRDefault="00A836FE" w:rsidP="00DA3520">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2155" w:type="dxa"/>
            <w:vAlign w:val="center"/>
          </w:tcPr>
          <w:p w14:paraId="7A61749C" w14:textId="593BA88E" w:rsidR="00A836F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Rel-18 or earlier</w:t>
            </w:r>
          </w:p>
        </w:tc>
      </w:tr>
      <w:tr w:rsidR="00A836FE" w:rsidRPr="004A615E" w14:paraId="529FD4D0" w14:textId="07C37824" w:rsidTr="00A836FE">
        <w:trPr>
          <w:trHeight w:val="288"/>
          <w:jc w:val="center"/>
        </w:trPr>
        <w:tc>
          <w:tcPr>
            <w:tcW w:w="1980" w:type="dxa"/>
            <w:vAlign w:val="center"/>
          </w:tcPr>
          <w:p w14:paraId="3B0D3925" w14:textId="77777777" w:rsidR="00A836FE" w:rsidRPr="004A615E" w:rsidRDefault="00A836FE"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3240" w:type="dxa"/>
            <w:vAlign w:val="center"/>
          </w:tcPr>
          <w:p w14:paraId="0556163D" w14:textId="77777777" w:rsidR="00A836FE" w:rsidRPr="004A615E" w:rsidRDefault="00A836FE" w:rsidP="00DA3520">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2155" w:type="dxa"/>
            <w:vAlign w:val="center"/>
          </w:tcPr>
          <w:p w14:paraId="70E4AD1B" w14:textId="5B088FAC" w:rsidR="00A836F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Rel-18</w:t>
            </w:r>
          </w:p>
        </w:tc>
      </w:tr>
      <w:tr w:rsidR="00D06665" w:rsidRPr="004A615E" w14:paraId="4C1C8EAD" w14:textId="77777777" w:rsidTr="00A836FE">
        <w:trPr>
          <w:trHeight w:val="288"/>
          <w:jc w:val="center"/>
        </w:trPr>
        <w:tc>
          <w:tcPr>
            <w:tcW w:w="1980" w:type="dxa"/>
            <w:vAlign w:val="center"/>
          </w:tcPr>
          <w:p w14:paraId="0C1588CC" w14:textId="7882BB16" w:rsidR="00D06665" w:rsidRPr="004A615E"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PC1.5 (2Tx or 3Tx)</w:t>
            </w:r>
          </w:p>
        </w:tc>
        <w:tc>
          <w:tcPr>
            <w:tcW w:w="3240" w:type="dxa"/>
            <w:vAlign w:val="center"/>
          </w:tcPr>
          <w:p w14:paraId="312DAA24" w14:textId="0981C6CF" w:rsidR="00D06665"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2155" w:type="dxa"/>
            <w:vAlign w:val="center"/>
          </w:tcPr>
          <w:p w14:paraId="3FE4EB1D" w14:textId="7F5777A8" w:rsidR="00D06665" w:rsidRDefault="00D06665" w:rsidP="00DA3520">
            <w:pPr>
              <w:jc w:val="center"/>
              <w:rPr>
                <w:rFonts w:asciiTheme="minorHAnsi" w:hAnsiTheme="minorHAnsi" w:cstheme="minorHAnsi"/>
                <w:bCs/>
                <w:sz w:val="20"/>
                <w:szCs w:val="20"/>
              </w:rPr>
            </w:pPr>
            <w:r>
              <w:rPr>
                <w:rFonts w:asciiTheme="minorHAnsi" w:hAnsiTheme="minorHAnsi" w:cstheme="minorHAnsi"/>
                <w:bCs/>
                <w:sz w:val="20"/>
                <w:szCs w:val="20"/>
              </w:rPr>
              <w:t>Rel-19</w:t>
            </w:r>
          </w:p>
        </w:tc>
      </w:tr>
    </w:tbl>
    <w:p w14:paraId="5F6DF38B" w14:textId="77777777" w:rsidR="00A836FE" w:rsidRDefault="00A836FE" w:rsidP="00C52915">
      <w:pPr>
        <w:jc w:val="both"/>
        <w:rPr>
          <w:rFonts w:ascii="Arial" w:hAnsi="Arial" w:cs="Arial"/>
          <w:sz w:val="20"/>
          <w:szCs w:val="20"/>
        </w:rPr>
      </w:pPr>
    </w:p>
    <w:p w14:paraId="2855783D" w14:textId="6EE3991C" w:rsidR="00D06665" w:rsidRDefault="00D06665" w:rsidP="00E62F9B">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2.2-1 2UL IMD MSD UL power configurations</w:t>
      </w:r>
    </w:p>
    <w:p w14:paraId="3CDEC617" w14:textId="77777777" w:rsidR="00D06665" w:rsidRDefault="00D06665" w:rsidP="00D06665">
      <w:pPr>
        <w:jc w:val="center"/>
        <w:rPr>
          <w:rFonts w:ascii="Arial" w:hAnsi="Arial" w:cs="Arial"/>
          <w:b/>
          <w:bCs/>
          <w:sz w:val="20"/>
          <w:szCs w:val="20"/>
        </w:rPr>
      </w:pPr>
    </w:p>
    <w:p w14:paraId="06BC4AC7" w14:textId="77777777" w:rsidR="00041C6D" w:rsidRDefault="00D06665" w:rsidP="00D06665">
      <w:pPr>
        <w:spacing w:after="120"/>
        <w:jc w:val="both"/>
        <w:rPr>
          <w:rFonts w:ascii="Arial" w:hAnsi="Arial" w:cs="Arial"/>
          <w:sz w:val="20"/>
          <w:szCs w:val="20"/>
        </w:rPr>
      </w:pPr>
      <w:r>
        <w:rPr>
          <w:rFonts w:ascii="Arial" w:hAnsi="Arial" w:cs="Arial"/>
          <w:sz w:val="20"/>
          <w:szCs w:val="20"/>
        </w:rPr>
        <w:t>In Rel-19, we anticipate new PC1.5 configurations with (FDD + TDD) as (PC2 + PC2) and (PC2 + PC1.5) to be introduced with 2Tx or 3Tx.</w:t>
      </w:r>
      <w:r w:rsidR="00E62F9B">
        <w:rPr>
          <w:rFonts w:ascii="Arial" w:hAnsi="Arial" w:cs="Arial"/>
          <w:sz w:val="20"/>
          <w:szCs w:val="20"/>
        </w:rPr>
        <w:t xml:space="preserve"> For PC2 FDD band pairing with PC2 TDD band, the FDD band UL may be implemented with 1Tx or 2Tx</w:t>
      </w:r>
      <w:r>
        <w:rPr>
          <w:rFonts w:ascii="Arial" w:hAnsi="Arial" w:cs="Arial"/>
          <w:sz w:val="20"/>
          <w:szCs w:val="20"/>
        </w:rPr>
        <w:t xml:space="preserve"> </w:t>
      </w:r>
      <w:r w:rsidR="00E62F9B">
        <w:rPr>
          <w:rFonts w:ascii="Arial" w:hAnsi="Arial" w:cs="Arial"/>
          <w:sz w:val="20"/>
          <w:szCs w:val="20"/>
        </w:rPr>
        <w:t>which could potentially result in different 2UL IMD MSD impact, similar to the UL harmonic MSD with 1Tx or 2Tx. Therefore, it is proposed RAN4 to select an example band combination for 2UL IMD MSD analysis with 1Tx and 2Tx in PC2 FDD band to observe the MSD difference</w:t>
      </w:r>
      <w:r w:rsidR="00041C6D">
        <w:rPr>
          <w:rFonts w:ascii="Arial" w:hAnsi="Arial" w:cs="Arial"/>
          <w:sz w:val="20"/>
          <w:szCs w:val="20"/>
        </w:rPr>
        <w:t xml:space="preserve"> to cover all possible UL configurations before the 2UL IMD MSD simplification studies.</w:t>
      </w:r>
    </w:p>
    <w:p w14:paraId="4ECC7FF7" w14:textId="77777777" w:rsidR="00041C6D" w:rsidRDefault="00041C6D" w:rsidP="00041C6D">
      <w:pPr>
        <w:jc w:val="both"/>
        <w:rPr>
          <w:rFonts w:ascii="Arial" w:hAnsi="Arial" w:cs="Arial"/>
          <w:sz w:val="20"/>
          <w:szCs w:val="20"/>
        </w:rPr>
      </w:pPr>
    </w:p>
    <w:p w14:paraId="30D65FC5" w14:textId="6FF5A380" w:rsidR="007D637A" w:rsidRPr="007D637A" w:rsidRDefault="007D637A" w:rsidP="007D637A">
      <w:pPr>
        <w:spacing w:after="120"/>
        <w:jc w:val="both"/>
        <w:rPr>
          <w:rFonts w:ascii="Arial" w:hAnsi="Arial" w:cs="Arial"/>
          <w:i/>
          <w:iCs/>
          <w:sz w:val="20"/>
          <w:szCs w:val="20"/>
        </w:rPr>
      </w:pPr>
      <w:r w:rsidRPr="007D637A">
        <w:rPr>
          <w:rFonts w:ascii="Arial" w:hAnsi="Arial" w:cs="Arial"/>
          <w:b/>
          <w:bCs/>
          <w:i/>
          <w:iCs/>
          <w:sz w:val="20"/>
          <w:szCs w:val="20"/>
        </w:rPr>
        <w:t>Proposal 3</w:t>
      </w:r>
      <w:r w:rsidRPr="007D637A">
        <w:rPr>
          <w:rFonts w:ascii="Arial" w:hAnsi="Arial" w:cs="Arial"/>
          <w:i/>
          <w:iCs/>
          <w:sz w:val="20"/>
          <w:szCs w:val="20"/>
        </w:rPr>
        <w:t>: RAN4 to select an example band combination for 2UL IMD MSD analysis with 1Tx and 2Tx in PC2 FDD band to observe the MSD difference.</w:t>
      </w:r>
    </w:p>
    <w:p w14:paraId="3F2B972E" w14:textId="77777777" w:rsidR="007D637A" w:rsidRDefault="007D637A" w:rsidP="00041C6D">
      <w:pPr>
        <w:jc w:val="both"/>
        <w:rPr>
          <w:rFonts w:ascii="Arial" w:hAnsi="Arial" w:cs="Arial"/>
          <w:sz w:val="20"/>
          <w:szCs w:val="20"/>
        </w:rPr>
      </w:pPr>
    </w:p>
    <w:p w14:paraId="01FBC76B" w14:textId="21A52E1D" w:rsidR="00B917F5" w:rsidRDefault="00041C6D" w:rsidP="00D06665">
      <w:pPr>
        <w:spacing w:after="120"/>
        <w:jc w:val="both"/>
        <w:rPr>
          <w:rFonts w:ascii="Arial" w:hAnsi="Arial" w:cs="Arial"/>
          <w:sz w:val="20"/>
          <w:szCs w:val="20"/>
        </w:rPr>
      </w:pPr>
      <w:r>
        <w:rPr>
          <w:rFonts w:ascii="Arial" w:hAnsi="Arial" w:cs="Arial"/>
          <w:sz w:val="20"/>
          <w:szCs w:val="20"/>
        </w:rPr>
        <w:t xml:space="preserve">On the other hand, </w:t>
      </w:r>
      <w:r w:rsidR="00B917F5">
        <w:rPr>
          <w:rFonts w:ascii="Arial" w:hAnsi="Arial" w:cs="Arial"/>
          <w:sz w:val="20"/>
          <w:szCs w:val="20"/>
        </w:rPr>
        <w:t xml:space="preserve">in RAN4 </w:t>
      </w:r>
      <w:r>
        <w:rPr>
          <w:rFonts w:ascii="Arial" w:hAnsi="Arial" w:cs="Arial"/>
          <w:sz w:val="20"/>
          <w:szCs w:val="20"/>
        </w:rPr>
        <w:t xml:space="preserve">2UL IMD MSD for HPUE has been evaluated without taking into account PC2 PA linearity improvement over PC3 PA, meaning that the IMD power was simply scaled </w:t>
      </w:r>
      <w:r w:rsidR="00B917F5">
        <w:rPr>
          <w:rFonts w:ascii="Arial" w:hAnsi="Arial" w:cs="Arial"/>
          <w:sz w:val="20"/>
          <w:szCs w:val="20"/>
        </w:rPr>
        <w:t xml:space="preserve">up with UL power and </w:t>
      </w:r>
      <w:r w:rsidR="0020414A">
        <w:rPr>
          <w:rFonts w:ascii="Arial" w:hAnsi="Arial" w:cs="Arial"/>
          <w:sz w:val="20"/>
          <w:szCs w:val="20"/>
        </w:rPr>
        <w:t>IMD</w:t>
      </w:r>
      <w:r w:rsidR="00B917F5">
        <w:rPr>
          <w:rFonts w:ascii="Arial" w:hAnsi="Arial" w:cs="Arial"/>
          <w:sz w:val="20"/>
          <w:szCs w:val="20"/>
        </w:rPr>
        <w:t xml:space="preserve"> order and index as shown in Table 2.2-2.</w:t>
      </w:r>
    </w:p>
    <w:p w14:paraId="0C110725" w14:textId="77777777" w:rsidR="00B917F5" w:rsidRDefault="00B917F5" w:rsidP="00B917F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745"/>
        <w:gridCol w:w="1760"/>
        <w:gridCol w:w="1620"/>
        <w:gridCol w:w="2255"/>
        <w:gridCol w:w="1890"/>
      </w:tblGrid>
      <w:tr w:rsidR="00C02E75" w:rsidRPr="004A615E" w14:paraId="654AD61E" w14:textId="77777777" w:rsidTr="00F13FD2">
        <w:trPr>
          <w:trHeight w:val="288"/>
          <w:jc w:val="center"/>
        </w:trPr>
        <w:tc>
          <w:tcPr>
            <w:tcW w:w="1745" w:type="dxa"/>
            <w:vAlign w:val="center"/>
          </w:tcPr>
          <w:p w14:paraId="044BD6BC" w14:textId="77777777" w:rsidR="00C02E75" w:rsidRPr="004A615E" w:rsidRDefault="00C02E75" w:rsidP="00DA3520">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1760" w:type="dxa"/>
            <w:vAlign w:val="center"/>
          </w:tcPr>
          <w:p w14:paraId="6C79A36D" w14:textId="6A837486" w:rsidR="00C02E75" w:rsidRPr="004A615E" w:rsidRDefault="00C02E75" w:rsidP="00DA3520">
            <w:pPr>
              <w:jc w:val="center"/>
              <w:rPr>
                <w:rFonts w:asciiTheme="minorHAnsi" w:hAnsiTheme="minorHAnsi" w:cstheme="minorHAnsi"/>
                <w:b/>
                <w:sz w:val="20"/>
                <w:szCs w:val="20"/>
              </w:rPr>
            </w:pPr>
            <w:r w:rsidRPr="004A615E">
              <w:rPr>
                <w:rFonts w:asciiTheme="minorHAnsi" w:hAnsiTheme="minorHAnsi" w:cstheme="minorHAnsi"/>
                <w:b/>
                <w:sz w:val="20"/>
                <w:szCs w:val="20"/>
              </w:rPr>
              <w:t>UL Power (dBm)</w:t>
            </w:r>
          </w:p>
        </w:tc>
        <w:tc>
          <w:tcPr>
            <w:tcW w:w="1620" w:type="dxa"/>
            <w:vAlign w:val="center"/>
          </w:tcPr>
          <w:p w14:paraId="60C772B4" w14:textId="1D849B3F" w:rsidR="00C02E75" w:rsidRDefault="00C02E75" w:rsidP="00DA3520">
            <w:pPr>
              <w:jc w:val="center"/>
              <w:rPr>
                <w:rFonts w:asciiTheme="minorHAnsi" w:hAnsiTheme="minorHAnsi" w:cstheme="minorHAnsi"/>
                <w:b/>
                <w:sz w:val="20"/>
                <w:szCs w:val="20"/>
              </w:rPr>
            </w:pPr>
            <w:r>
              <w:rPr>
                <w:rFonts w:asciiTheme="minorHAnsi" w:hAnsiTheme="minorHAnsi" w:cstheme="minorHAnsi"/>
                <w:b/>
                <w:sz w:val="20"/>
                <w:szCs w:val="20"/>
              </w:rPr>
              <w:t xml:space="preserve">IMD Order </w:t>
            </w:r>
          </w:p>
        </w:tc>
        <w:tc>
          <w:tcPr>
            <w:tcW w:w="2255" w:type="dxa"/>
            <w:vAlign w:val="center"/>
          </w:tcPr>
          <w:p w14:paraId="4D53FD64" w14:textId="4D18C6D1" w:rsidR="00C02E75" w:rsidRDefault="00C02E75" w:rsidP="00DA3520">
            <w:pPr>
              <w:jc w:val="center"/>
              <w:rPr>
                <w:rFonts w:asciiTheme="minorHAnsi" w:hAnsiTheme="minorHAnsi" w:cstheme="minorHAnsi"/>
                <w:b/>
                <w:sz w:val="20"/>
                <w:szCs w:val="20"/>
              </w:rPr>
            </w:pPr>
            <w:r>
              <w:rPr>
                <w:rFonts w:asciiTheme="minorHAnsi" w:hAnsiTheme="minorHAnsi" w:cstheme="minorHAnsi"/>
                <w:b/>
                <w:sz w:val="20"/>
                <w:szCs w:val="20"/>
              </w:rPr>
              <w:t>IMD Index</w:t>
            </w:r>
          </w:p>
        </w:tc>
        <w:tc>
          <w:tcPr>
            <w:tcW w:w="1890" w:type="dxa"/>
            <w:vAlign w:val="center"/>
          </w:tcPr>
          <w:p w14:paraId="117F8CD7" w14:textId="5FDD7164" w:rsidR="00C02E75" w:rsidRPr="004A615E" w:rsidRDefault="00C02E75" w:rsidP="00DA3520">
            <w:pPr>
              <w:jc w:val="center"/>
              <w:rPr>
                <w:rFonts w:asciiTheme="minorHAnsi" w:hAnsiTheme="minorHAnsi" w:cstheme="minorHAnsi"/>
                <w:b/>
                <w:sz w:val="20"/>
                <w:szCs w:val="20"/>
              </w:rPr>
            </w:pPr>
            <w:r>
              <w:rPr>
                <w:rFonts w:asciiTheme="minorHAnsi" w:hAnsiTheme="minorHAnsi" w:cstheme="minorHAnsi"/>
                <w:b/>
                <w:sz w:val="20"/>
                <w:szCs w:val="20"/>
              </w:rPr>
              <w:t>Δ IMD Power (dB)</w:t>
            </w:r>
          </w:p>
        </w:tc>
      </w:tr>
      <w:tr w:rsidR="00C02E75" w:rsidRPr="004A615E" w14:paraId="23B17F02" w14:textId="77777777" w:rsidTr="00F13FD2">
        <w:trPr>
          <w:trHeight w:val="288"/>
          <w:jc w:val="center"/>
        </w:trPr>
        <w:tc>
          <w:tcPr>
            <w:tcW w:w="1745" w:type="dxa"/>
            <w:vAlign w:val="center"/>
          </w:tcPr>
          <w:p w14:paraId="030517B7" w14:textId="77777777" w:rsidR="00C02E75" w:rsidRPr="004A615E" w:rsidRDefault="00C02E75"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1760" w:type="dxa"/>
            <w:vAlign w:val="center"/>
          </w:tcPr>
          <w:p w14:paraId="756B80A6" w14:textId="77777777" w:rsidR="00C02E75" w:rsidRPr="004A615E" w:rsidRDefault="00C02E75" w:rsidP="00DA3520">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c>
          <w:tcPr>
            <w:tcW w:w="1620" w:type="dxa"/>
            <w:vAlign w:val="center"/>
          </w:tcPr>
          <w:p w14:paraId="2BD86FA6" w14:textId="7BA8C1D2" w:rsidR="00C02E75" w:rsidRDefault="00C02E75" w:rsidP="00DA3520">
            <w:pPr>
              <w:jc w:val="center"/>
              <w:rPr>
                <w:rFonts w:asciiTheme="minorHAnsi" w:hAnsiTheme="minorHAnsi" w:cstheme="minorHAnsi"/>
                <w:bCs/>
                <w:sz w:val="20"/>
                <w:szCs w:val="20"/>
              </w:rPr>
            </w:pPr>
            <w:r>
              <w:rPr>
                <w:rFonts w:asciiTheme="minorHAnsi" w:hAnsiTheme="minorHAnsi" w:cstheme="minorHAnsi"/>
                <w:bCs/>
                <w:sz w:val="20"/>
                <w:szCs w:val="20"/>
              </w:rPr>
              <w:t>IMD2/3/4/5</w:t>
            </w:r>
          </w:p>
        </w:tc>
        <w:tc>
          <w:tcPr>
            <w:tcW w:w="2255" w:type="dxa"/>
            <w:vAlign w:val="center"/>
          </w:tcPr>
          <w:p w14:paraId="13C26E5F" w14:textId="37E55567" w:rsidR="00C02E75" w:rsidRDefault="00C02E75" w:rsidP="00DA3520">
            <w:pPr>
              <w:jc w:val="center"/>
              <w:rPr>
                <w:rFonts w:asciiTheme="minorHAnsi" w:hAnsiTheme="minorHAnsi" w:cstheme="minorHAnsi"/>
                <w:bCs/>
                <w:sz w:val="20"/>
                <w:szCs w:val="20"/>
              </w:rPr>
            </w:pPr>
            <w:r>
              <w:rPr>
                <w:rFonts w:asciiTheme="minorHAnsi" w:hAnsiTheme="minorHAnsi" w:cstheme="minorHAnsi"/>
                <w:bCs/>
                <w:sz w:val="20"/>
                <w:szCs w:val="20"/>
              </w:rPr>
              <w:t>Any</w:t>
            </w:r>
          </w:p>
        </w:tc>
        <w:tc>
          <w:tcPr>
            <w:tcW w:w="1890" w:type="dxa"/>
            <w:vAlign w:val="center"/>
          </w:tcPr>
          <w:p w14:paraId="383350DA" w14:textId="2A2CCD08" w:rsidR="00C02E75" w:rsidRPr="004A615E" w:rsidRDefault="00C02E75" w:rsidP="00DA3520">
            <w:pPr>
              <w:jc w:val="center"/>
              <w:rPr>
                <w:rFonts w:asciiTheme="minorHAnsi" w:hAnsiTheme="minorHAnsi" w:cstheme="minorHAnsi"/>
                <w:bCs/>
                <w:sz w:val="20"/>
                <w:szCs w:val="20"/>
              </w:rPr>
            </w:pPr>
            <w:r>
              <w:rPr>
                <w:rFonts w:asciiTheme="minorHAnsi" w:hAnsiTheme="minorHAnsi" w:cstheme="minorHAnsi"/>
                <w:bCs/>
                <w:sz w:val="20"/>
                <w:szCs w:val="20"/>
              </w:rPr>
              <w:t>0 (baseline)</w:t>
            </w:r>
          </w:p>
        </w:tc>
      </w:tr>
      <w:tr w:rsidR="00212959" w:rsidRPr="004A615E" w14:paraId="1831236F" w14:textId="77777777" w:rsidTr="00F13FD2">
        <w:trPr>
          <w:trHeight w:val="288"/>
          <w:jc w:val="center"/>
        </w:trPr>
        <w:tc>
          <w:tcPr>
            <w:tcW w:w="1745" w:type="dxa"/>
            <w:vMerge w:val="restart"/>
            <w:vAlign w:val="center"/>
          </w:tcPr>
          <w:p w14:paraId="6B6231F6" w14:textId="0046400C" w:rsidR="00212959" w:rsidRPr="004A615E" w:rsidRDefault="00212959" w:rsidP="00C02E75">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1760" w:type="dxa"/>
            <w:vMerge w:val="restart"/>
            <w:vAlign w:val="center"/>
          </w:tcPr>
          <w:p w14:paraId="31239A16" w14:textId="6A4CCB46" w:rsidR="00212959" w:rsidRPr="004A615E"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23 + 23</w:t>
            </w:r>
          </w:p>
        </w:tc>
        <w:tc>
          <w:tcPr>
            <w:tcW w:w="1620" w:type="dxa"/>
            <w:vAlign w:val="center"/>
          </w:tcPr>
          <w:p w14:paraId="18F7799C" w14:textId="4CF30AD4" w:rsidR="00212959" w:rsidRDefault="00212959" w:rsidP="00DA3520">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14FD84F4" w14:textId="47F42E7B" w:rsidR="00212959" w:rsidRDefault="00212959" w:rsidP="00DA3520">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3DDB113D" w14:textId="2510EA69" w:rsidR="00212959" w:rsidRDefault="00212959" w:rsidP="00DA3520">
            <w:pPr>
              <w:jc w:val="center"/>
              <w:rPr>
                <w:rFonts w:asciiTheme="minorHAnsi" w:hAnsiTheme="minorHAnsi" w:cstheme="minorHAnsi"/>
                <w:bCs/>
                <w:sz w:val="20"/>
                <w:szCs w:val="20"/>
              </w:rPr>
            </w:pPr>
            <w:r>
              <w:rPr>
                <w:rFonts w:asciiTheme="minorHAnsi" w:hAnsiTheme="minorHAnsi" w:cstheme="minorHAnsi"/>
                <w:bCs/>
                <w:sz w:val="20"/>
                <w:szCs w:val="20"/>
              </w:rPr>
              <w:t>6</w:t>
            </w:r>
          </w:p>
        </w:tc>
      </w:tr>
      <w:tr w:rsidR="00212959" w:rsidRPr="004A615E" w14:paraId="1A5D8A20" w14:textId="77777777" w:rsidTr="00F13FD2">
        <w:trPr>
          <w:trHeight w:val="288"/>
          <w:jc w:val="center"/>
        </w:trPr>
        <w:tc>
          <w:tcPr>
            <w:tcW w:w="1745" w:type="dxa"/>
            <w:vMerge/>
            <w:vAlign w:val="center"/>
          </w:tcPr>
          <w:p w14:paraId="53536EF1" w14:textId="0C8210A1" w:rsidR="00212959" w:rsidRPr="004A615E" w:rsidRDefault="00212959" w:rsidP="00C02E75">
            <w:pPr>
              <w:jc w:val="center"/>
              <w:rPr>
                <w:rFonts w:asciiTheme="minorHAnsi" w:hAnsiTheme="minorHAnsi" w:cstheme="minorHAnsi"/>
                <w:bCs/>
                <w:sz w:val="20"/>
                <w:szCs w:val="20"/>
              </w:rPr>
            </w:pPr>
          </w:p>
        </w:tc>
        <w:tc>
          <w:tcPr>
            <w:tcW w:w="1760" w:type="dxa"/>
            <w:vMerge/>
            <w:vAlign w:val="center"/>
          </w:tcPr>
          <w:p w14:paraId="42D4079D" w14:textId="387203ED" w:rsidR="00212959" w:rsidRDefault="00212959" w:rsidP="00C02E75">
            <w:pPr>
              <w:jc w:val="center"/>
              <w:rPr>
                <w:rFonts w:asciiTheme="minorHAnsi" w:hAnsiTheme="minorHAnsi" w:cstheme="minorHAnsi"/>
                <w:bCs/>
                <w:sz w:val="20"/>
                <w:szCs w:val="20"/>
              </w:rPr>
            </w:pPr>
          </w:p>
        </w:tc>
        <w:tc>
          <w:tcPr>
            <w:tcW w:w="1620" w:type="dxa"/>
            <w:vAlign w:val="center"/>
          </w:tcPr>
          <w:p w14:paraId="6724EFD9" w14:textId="39D2CA6C"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714CDD81" w14:textId="507DB8D9"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(2,1), (1,2)</w:t>
            </w:r>
          </w:p>
        </w:tc>
        <w:tc>
          <w:tcPr>
            <w:tcW w:w="1890" w:type="dxa"/>
            <w:vAlign w:val="center"/>
          </w:tcPr>
          <w:p w14:paraId="5B34F9BC" w14:textId="3962935B"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9</w:t>
            </w:r>
          </w:p>
        </w:tc>
      </w:tr>
      <w:tr w:rsidR="00212959" w:rsidRPr="004A615E" w14:paraId="5F62777D" w14:textId="77777777" w:rsidTr="00F13FD2">
        <w:trPr>
          <w:trHeight w:val="288"/>
          <w:jc w:val="center"/>
        </w:trPr>
        <w:tc>
          <w:tcPr>
            <w:tcW w:w="1745" w:type="dxa"/>
            <w:vMerge/>
            <w:vAlign w:val="center"/>
          </w:tcPr>
          <w:p w14:paraId="7C04D7D1" w14:textId="00DB161E" w:rsidR="00212959" w:rsidRPr="004A615E" w:rsidRDefault="00212959" w:rsidP="00C02E75">
            <w:pPr>
              <w:jc w:val="center"/>
              <w:rPr>
                <w:rFonts w:asciiTheme="minorHAnsi" w:hAnsiTheme="minorHAnsi" w:cstheme="minorHAnsi"/>
                <w:bCs/>
                <w:sz w:val="20"/>
                <w:szCs w:val="20"/>
              </w:rPr>
            </w:pPr>
          </w:p>
        </w:tc>
        <w:tc>
          <w:tcPr>
            <w:tcW w:w="1760" w:type="dxa"/>
            <w:vMerge/>
            <w:vAlign w:val="center"/>
          </w:tcPr>
          <w:p w14:paraId="60D8682E" w14:textId="0A6D09AB" w:rsidR="00212959" w:rsidRDefault="00212959" w:rsidP="00C02E75">
            <w:pPr>
              <w:jc w:val="center"/>
              <w:rPr>
                <w:rFonts w:asciiTheme="minorHAnsi" w:hAnsiTheme="minorHAnsi" w:cstheme="minorHAnsi"/>
                <w:bCs/>
                <w:sz w:val="20"/>
                <w:szCs w:val="20"/>
              </w:rPr>
            </w:pPr>
          </w:p>
        </w:tc>
        <w:tc>
          <w:tcPr>
            <w:tcW w:w="1620" w:type="dxa"/>
            <w:vAlign w:val="center"/>
          </w:tcPr>
          <w:p w14:paraId="6921A545" w14:textId="64943FA6"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4ACE2BDF" w14:textId="171ED166"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(3,1), (2,2), (1,3)</w:t>
            </w:r>
          </w:p>
        </w:tc>
        <w:tc>
          <w:tcPr>
            <w:tcW w:w="1890" w:type="dxa"/>
            <w:vAlign w:val="center"/>
          </w:tcPr>
          <w:p w14:paraId="6275E1C0" w14:textId="60B34E0F"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12</w:t>
            </w:r>
          </w:p>
        </w:tc>
      </w:tr>
      <w:tr w:rsidR="00212959" w:rsidRPr="004A615E" w14:paraId="736CF24C" w14:textId="77777777" w:rsidTr="00F13FD2">
        <w:trPr>
          <w:trHeight w:val="288"/>
          <w:jc w:val="center"/>
        </w:trPr>
        <w:tc>
          <w:tcPr>
            <w:tcW w:w="1745" w:type="dxa"/>
            <w:vMerge/>
            <w:vAlign w:val="center"/>
          </w:tcPr>
          <w:p w14:paraId="561B791E" w14:textId="39772F2A" w:rsidR="00212959" w:rsidRPr="004A615E" w:rsidRDefault="00212959" w:rsidP="00C02E75">
            <w:pPr>
              <w:jc w:val="center"/>
              <w:rPr>
                <w:rFonts w:asciiTheme="minorHAnsi" w:hAnsiTheme="minorHAnsi" w:cstheme="minorHAnsi"/>
                <w:bCs/>
                <w:sz w:val="20"/>
                <w:szCs w:val="20"/>
              </w:rPr>
            </w:pPr>
          </w:p>
        </w:tc>
        <w:tc>
          <w:tcPr>
            <w:tcW w:w="1760" w:type="dxa"/>
            <w:vMerge/>
            <w:vAlign w:val="center"/>
          </w:tcPr>
          <w:p w14:paraId="770253BB" w14:textId="79BA9B64" w:rsidR="00212959" w:rsidRDefault="00212959" w:rsidP="00C02E75">
            <w:pPr>
              <w:jc w:val="center"/>
              <w:rPr>
                <w:rFonts w:asciiTheme="minorHAnsi" w:hAnsiTheme="minorHAnsi" w:cstheme="minorHAnsi"/>
                <w:bCs/>
                <w:sz w:val="20"/>
                <w:szCs w:val="20"/>
              </w:rPr>
            </w:pPr>
          </w:p>
        </w:tc>
        <w:tc>
          <w:tcPr>
            <w:tcW w:w="1620" w:type="dxa"/>
            <w:vAlign w:val="center"/>
          </w:tcPr>
          <w:p w14:paraId="2F5312FD" w14:textId="4C10DB81"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210C36AC" w14:textId="3C1B5BC4"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(4,1), (3,2), (2,3), (1,4)</w:t>
            </w:r>
          </w:p>
        </w:tc>
        <w:tc>
          <w:tcPr>
            <w:tcW w:w="1890" w:type="dxa"/>
            <w:vAlign w:val="center"/>
          </w:tcPr>
          <w:p w14:paraId="6C9A3840" w14:textId="3F5D21D3" w:rsidR="00212959" w:rsidRDefault="00212959" w:rsidP="00C02E75">
            <w:pPr>
              <w:jc w:val="center"/>
              <w:rPr>
                <w:rFonts w:asciiTheme="minorHAnsi" w:hAnsiTheme="minorHAnsi" w:cstheme="minorHAnsi"/>
                <w:bCs/>
                <w:sz w:val="20"/>
                <w:szCs w:val="20"/>
              </w:rPr>
            </w:pPr>
            <w:r>
              <w:rPr>
                <w:rFonts w:asciiTheme="minorHAnsi" w:hAnsiTheme="minorHAnsi" w:cstheme="minorHAnsi"/>
                <w:bCs/>
                <w:sz w:val="20"/>
                <w:szCs w:val="20"/>
              </w:rPr>
              <w:t>15</w:t>
            </w:r>
          </w:p>
        </w:tc>
      </w:tr>
      <w:tr w:rsidR="00212959" w:rsidRPr="004A615E" w14:paraId="25A6C8F0" w14:textId="77777777" w:rsidTr="00F13FD2">
        <w:trPr>
          <w:trHeight w:val="288"/>
          <w:jc w:val="center"/>
        </w:trPr>
        <w:tc>
          <w:tcPr>
            <w:tcW w:w="1745" w:type="dxa"/>
            <w:vMerge w:val="restart"/>
            <w:vAlign w:val="center"/>
          </w:tcPr>
          <w:p w14:paraId="30029553" w14:textId="276BA433" w:rsidR="00212959" w:rsidRPr="004A615E" w:rsidRDefault="00212959" w:rsidP="00212959">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1760" w:type="dxa"/>
            <w:vMerge w:val="restart"/>
            <w:vAlign w:val="center"/>
          </w:tcPr>
          <w:p w14:paraId="6E274CF1" w14:textId="175BB28B"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23 + 27.8</w:t>
            </w:r>
          </w:p>
        </w:tc>
        <w:tc>
          <w:tcPr>
            <w:tcW w:w="1620" w:type="dxa"/>
            <w:vAlign w:val="center"/>
          </w:tcPr>
          <w:p w14:paraId="74BFB7CD" w14:textId="2486DB29"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79FB3638" w14:textId="64926C2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355C0133" w14:textId="70B35298"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10.8</w:t>
            </w:r>
          </w:p>
        </w:tc>
      </w:tr>
      <w:tr w:rsidR="00212959" w:rsidRPr="004A615E" w14:paraId="05430E4E" w14:textId="77777777" w:rsidTr="00F13FD2">
        <w:trPr>
          <w:trHeight w:val="288"/>
          <w:jc w:val="center"/>
        </w:trPr>
        <w:tc>
          <w:tcPr>
            <w:tcW w:w="1745" w:type="dxa"/>
            <w:vMerge/>
            <w:vAlign w:val="center"/>
          </w:tcPr>
          <w:p w14:paraId="0A7756A3"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1F436E94"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78F5E28D" w14:textId="6F945277"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0C0143AC" w14:textId="2A6DA7D2"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(2,1)</w:t>
            </w:r>
          </w:p>
        </w:tc>
        <w:tc>
          <w:tcPr>
            <w:tcW w:w="1890" w:type="dxa"/>
            <w:vAlign w:val="center"/>
          </w:tcPr>
          <w:p w14:paraId="278DC81F" w14:textId="52DC667F"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13.8</w:t>
            </w:r>
          </w:p>
        </w:tc>
      </w:tr>
      <w:tr w:rsidR="00212959" w:rsidRPr="004A615E" w14:paraId="2A6D2711" w14:textId="77777777" w:rsidTr="00F13FD2">
        <w:trPr>
          <w:trHeight w:val="288"/>
          <w:jc w:val="center"/>
        </w:trPr>
        <w:tc>
          <w:tcPr>
            <w:tcW w:w="1745" w:type="dxa"/>
            <w:vMerge/>
            <w:vAlign w:val="center"/>
          </w:tcPr>
          <w:p w14:paraId="78886CEC"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24C7887B"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15CB9C25" w14:textId="63CC8550"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3F31F987" w14:textId="1FE1BCF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(1,2)</w:t>
            </w:r>
          </w:p>
        </w:tc>
        <w:tc>
          <w:tcPr>
            <w:tcW w:w="1890" w:type="dxa"/>
            <w:vAlign w:val="center"/>
          </w:tcPr>
          <w:p w14:paraId="7B3E91D2" w14:textId="453A0E4E"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18.6</w:t>
            </w:r>
          </w:p>
        </w:tc>
      </w:tr>
      <w:tr w:rsidR="00212959" w:rsidRPr="004A615E" w14:paraId="7A1BD4DE" w14:textId="77777777" w:rsidTr="00F13FD2">
        <w:trPr>
          <w:trHeight w:val="288"/>
          <w:jc w:val="center"/>
        </w:trPr>
        <w:tc>
          <w:tcPr>
            <w:tcW w:w="1745" w:type="dxa"/>
            <w:vMerge/>
            <w:vAlign w:val="center"/>
          </w:tcPr>
          <w:p w14:paraId="388081BB"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34FDB282"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03B5FB53" w14:textId="3EC3E2C6"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77774750" w14:textId="53D59274"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(3,1)</w:t>
            </w:r>
          </w:p>
        </w:tc>
        <w:tc>
          <w:tcPr>
            <w:tcW w:w="1890" w:type="dxa"/>
            <w:vAlign w:val="center"/>
          </w:tcPr>
          <w:p w14:paraId="35F7AFB0" w14:textId="74AB9221"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16.</w:t>
            </w:r>
            <w:r w:rsidR="00632D9F">
              <w:rPr>
                <w:rFonts w:asciiTheme="minorHAnsi" w:hAnsiTheme="minorHAnsi" w:cstheme="minorHAnsi"/>
                <w:bCs/>
                <w:sz w:val="20"/>
                <w:szCs w:val="20"/>
              </w:rPr>
              <w:t>8</w:t>
            </w:r>
          </w:p>
        </w:tc>
      </w:tr>
      <w:tr w:rsidR="00212959" w:rsidRPr="004A615E" w14:paraId="7CE12ABF" w14:textId="77777777" w:rsidTr="00F13FD2">
        <w:trPr>
          <w:trHeight w:val="288"/>
          <w:jc w:val="center"/>
        </w:trPr>
        <w:tc>
          <w:tcPr>
            <w:tcW w:w="1745" w:type="dxa"/>
            <w:vMerge/>
            <w:vAlign w:val="center"/>
          </w:tcPr>
          <w:p w14:paraId="18C23200"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6D04EC75"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70F04920" w14:textId="5C884836"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4D323DF2" w14:textId="129BC193"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(2,2)</w:t>
            </w:r>
          </w:p>
        </w:tc>
        <w:tc>
          <w:tcPr>
            <w:tcW w:w="1890" w:type="dxa"/>
            <w:vAlign w:val="center"/>
          </w:tcPr>
          <w:p w14:paraId="1B7F475B" w14:textId="162DBA85"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21.6</w:t>
            </w:r>
          </w:p>
        </w:tc>
      </w:tr>
      <w:tr w:rsidR="00212959" w:rsidRPr="004A615E" w14:paraId="0AD4C8FF" w14:textId="77777777" w:rsidTr="00F13FD2">
        <w:trPr>
          <w:trHeight w:val="288"/>
          <w:jc w:val="center"/>
        </w:trPr>
        <w:tc>
          <w:tcPr>
            <w:tcW w:w="1745" w:type="dxa"/>
            <w:vMerge/>
            <w:vAlign w:val="center"/>
          </w:tcPr>
          <w:p w14:paraId="6531E688"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4665E711"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4E5E5416" w14:textId="2C911171"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13CCB2D3" w14:textId="39D4AD8C"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(1,3)</w:t>
            </w:r>
          </w:p>
        </w:tc>
        <w:tc>
          <w:tcPr>
            <w:tcW w:w="1890" w:type="dxa"/>
            <w:vAlign w:val="center"/>
          </w:tcPr>
          <w:p w14:paraId="2EF51288" w14:textId="4560ADA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26.4</w:t>
            </w:r>
          </w:p>
        </w:tc>
      </w:tr>
      <w:tr w:rsidR="00212959" w:rsidRPr="004A615E" w14:paraId="52A8E2FE" w14:textId="77777777" w:rsidTr="00F13FD2">
        <w:trPr>
          <w:trHeight w:val="288"/>
          <w:jc w:val="center"/>
        </w:trPr>
        <w:tc>
          <w:tcPr>
            <w:tcW w:w="1745" w:type="dxa"/>
            <w:vMerge/>
            <w:vAlign w:val="center"/>
          </w:tcPr>
          <w:p w14:paraId="202F8D18"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5B449CDF"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7242F7F7" w14:textId="19B11B4F"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0E2FC096" w14:textId="7C6681F3"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1890" w:type="dxa"/>
            <w:vAlign w:val="center"/>
          </w:tcPr>
          <w:p w14:paraId="58FBE5BA" w14:textId="1BDC4EA8"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19.8</w:t>
            </w:r>
          </w:p>
        </w:tc>
      </w:tr>
      <w:tr w:rsidR="00212959" w:rsidRPr="004A615E" w14:paraId="584DED35" w14:textId="77777777" w:rsidTr="00F13FD2">
        <w:trPr>
          <w:trHeight w:val="288"/>
          <w:jc w:val="center"/>
        </w:trPr>
        <w:tc>
          <w:tcPr>
            <w:tcW w:w="1745" w:type="dxa"/>
            <w:vMerge/>
            <w:vAlign w:val="center"/>
          </w:tcPr>
          <w:p w14:paraId="3418FC9F"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3DA02B24"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44A3D394" w14:textId="544DCD0F"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5BF8A3E3" w14:textId="0299CD63"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1890" w:type="dxa"/>
            <w:vAlign w:val="center"/>
          </w:tcPr>
          <w:p w14:paraId="6CB43479" w14:textId="4A90833D"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24.6</w:t>
            </w:r>
          </w:p>
        </w:tc>
      </w:tr>
      <w:tr w:rsidR="00212959" w:rsidRPr="004A615E" w14:paraId="068E84A2" w14:textId="77777777" w:rsidTr="00F13FD2">
        <w:trPr>
          <w:trHeight w:val="288"/>
          <w:jc w:val="center"/>
        </w:trPr>
        <w:tc>
          <w:tcPr>
            <w:tcW w:w="1745" w:type="dxa"/>
            <w:vMerge/>
            <w:vAlign w:val="center"/>
          </w:tcPr>
          <w:p w14:paraId="4091EFC8"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39A8AA37"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1696E2AA" w14:textId="59F845CC"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35824FB4" w14:textId="7809F22E"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(2,3)</w:t>
            </w:r>
          </w:p>
        </w:tc>
        <w:tc>
          <w:tcPr>
            <w:tcW w:w="1890" w:type="dxa"/>
            <w:vAlign w:val="center"/>
          </w:tcPr>
          <w:p w14:paraId="63386BDA" w14:textId="5E6F4A91"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29.4</w:t>
            </w:r>
          </w:p>
        </w:tc>
      </w:tr>
      <w:tr w:rsidR="00212959" w:rsidRPr="004A615E" w14:paraId="49F1A050" w14:textId="77777777" w:rsidTr="00F13FD2">
        <w:trPr>
          <w:trHeight w:val="288"/>
          <w:jc w:val="center"/>
        </w:trPr>
        <w:tc>
          <w:tcPr>
            <w:tcW w:w="1745" w:type="dxa"/>
            <w:vMerge/>
            <w:vAlign w:val="center"/>
          </w:tcPr>
          <w:p w14:paraId="2482E6B0" w14:textId="77777777" w:rsidR="00212959" w:rsidRPr="004A615E" w:rsidRDefault="00212959" w:rsidP="00212959">
            <w:pPr>
              <w:jc w:val="center"/>
              <w:rPr>
                <w:rFonts w:asciiTheme="minorHAnsi" w:hAnsiTheme="minorHAnsi" w:cstheme="minorHAnsi"/>
                <w:bCs/>
                <w:sz w:val="20"/>
                <w:szCs w:val="20"/>
              </w:rPr>
            </w:pPr>
          </w:p>
        </w:tc>
        <w:tc>
          <w:tcPr>
            <w:tcW w:w="1760" w:type="dxa"/>
            <w:vMerge/>
            <w:vAlign w:val="center"/>
          </w:tcPr>
          <w:p w14:paraId="4CD8AB61" w14:textId="77777777" w:rsidR="00212959" w:rsidRDefault="00212959" w:rsidP="00212959">
            <w:pPr>
              <w:jc w:val="center"/>
              <w:rPr>
                <w:rFonts w:asciiTheme="minorHAnsi" w:hAnsiTheme="minorHAnsi" w:cstheme="minorHAnsi"/>
                <w:bCs/>
                <w:sz w:val="20"/>
                <w:szCs w:val="20"/>
              </w:rPr>
            </w:pPr>
          </w:p>
        </w:tc>
        <w:tc>
          <w:tcPr>
            <w:tcW w:w="1620" w:type="dxa"/>
            <w:vAlign w:val="center"/>
          </w:tcPr>
          <w:p w14:paraId="2F337FFB" w14:textId="104162C8"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65C18E8E" w14:textId="50ABC0DA"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(1,4)</w:t>
            </w:r>
          </w:p>
        </w:tc>
        <w:tc>
          <w:tcPr>
            <w:tcW w:w="1890" w:type="dxa"/>
            <w:vAlign w:val="center"/>
          </w:tcPr>
          <w:p w14:paraId="4D86DDA3" w14:textId="59FF3B85" w:rsidR="00212959" w:rsidRDefault="00212959" w:rsidP="00212959">
            <w:pPr>
              <w:jc w:val="center"/>
              <w:rPr>
                <w:rFonts w:asciiTheme="minorHAnsi" w:hAnsiTheme="minorHAnsi" w:cstheme="minorHAnsi"/>
                <w:bCs/>
                <w:sz w:val="20"/>
                <w:szCs w:val="20"/>
              </w:rPr>
            </w:pPr>
            <w:r>
              <w:rPr>
                <w:rFonts w:asciiTheme="minorHAnsi" w:hAnsiTheme="minorHAnsi" w:cstheme="minorHAnsi"/>
                <w:bCs/>
                <w:sz w:val="20"/>
                <w:szCs w:val="20"/>
              </w:rPr>
              <w:t>34.2</w:t>
            </w:r>
          </w:p>
        </w:tc>
      </w:tr>
      <w:tr w:rsidR="0020414A" w:rsidRPr="004A615E" w14:paraId="65DE8FBB" w14:textId="77777777" w:rsidTr="00F13FD2">
        <w:trPr>
          <w:trHeight w:val="288"/>
          <w:jc w:val="center"/>
        </w:trPr>
        <w:tc>
          <w:tcPr>
            <w:tcW w:w="1745" w:type="dxa"/>
            <w:vMerge w:val="restart"/>
            <w:vAlign w:val="center"/>
          </w:tcPr>
          <w:p w14:paraId="081C5E75" w14:textId="6CE3F5AB" w:rsidR="0020414A" w:rsidRPr="004A615E"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PC1.5 (2Tx)</w:t>
            </w:r>
          </w:p>
        </w:tc>
        <w:tc>
          <w:tcPr>
            <w:tcW w:w="1760" w:type="dxa"/>
            <w:vMerge w:val="restart"/>
            <w:vAlign w:val="center"/>
          </w:tcPr>
          <w:p w14:paraId="43606BB8" w14:textId="77777777"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620" w:type="dxa"/>
            <w:vAlign w:val="center"/>
          </w:tcPr>
          <w:p w14:paraId="15186F85" w14:textId="2302F042"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47F5CC67" w14:textId="42C7E7BF"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65115B0B" w14:textId="6C54CE9C"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12</w:t>
            </w:r>
          </w:p>
        </w:tc>
      </w:tr>
      <w:tr w:rsidR="0020414A" w:rsidRPr="004A615E" w14:paraId="463A3BC4" w14:textId="77777777" w:rsidTr="00F13FD2">
        <w:trPr>
          <w:trHeight w:val="288"/>
          <w:jc w:val="center"/>
        </w:trPr>
        <w:tc>
          <w:tcPr>
            <w:tcW w:w="1745" w:type="dxa"/>
            <w:vMerge/>
            <w:vAlign w:val="center"/>
          </w:tcPr>
          <w:p w14:paraId="3D3A31C4" w14:textId="77777777" w:rsidR="0020414A" w:rsidRDefault="0020414A" w:rsidP="0020414A">
            <w:pPr>
              <w:jc w:val="center"/>
              <w:rPr>
                <w:rFonts w:asciiTheme="minorHAnsi" w:hAnsiTheme="minorHAnsi" w:cstheme="minorHAnsi"/>
                <w:bCs/>
                <w:sz w:val="20"/>
                <w:szCs w:val="20"/>
              </w:rPr>
            </w:pPr>
          </w:p>
        </w:tc>
        <w:tc>
          <w:tcPr>
            <w:tcW w:w="1760" w:type="dxa"/>
            <w:vMerge/>
            <w:vAlign w:val="center"/>
          </w:tcPr>
          <w:p w14:paraId="7C93EF1C" w14:textId="77777777" w:rsidR="0020414A" w:rsidRDefault="0020414A" w:rsidP="0020414A">
            <w:pPr>
              <w:jc w:val="center"/>
              <w:rPr>
                <w:rFonts w:asciiTheme="minorHAnsi" w:hAnsiTheme="minorHAnsi" w:cstheme="minorHAnsi"/>
                <w:bCs/>
                <w:sz w:val="20"/>
                <w:szCs w:val="20"/>
              </w:rPr>
            </w:pPr>
          </w:p>
        </w:tc>
        <w:tc>
          <w:tcPr>
            <w:tcW w:w="1620" w:type="dxa"/>
            <w:vAlign w:val="center"/>
          </w:tcPr>
          <w:p w14:paraId="52490D3E" w14:textId="0A126714"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578DD7F7" w14:textId="7F0911D3"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(2,1), (1,2)</w:t>
            </w:r>
          </w:p>
        </w:tc>
        <w:tc>
          <w:tcPr>
            <w:tcW w:w="1890" w:type="dxa"/>
            <w:vAlign w:val="center"/>
          </w:tcPr>
          <w:p w14:paraId="77A313C4" w14:textId="364ECF5E"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18</w:t>
            </w:r>
          </w:p>
        </w:tc>
      </w:tr>
      <w:tr w:rsidR="0020414A" w:rsidRPr="004A615E" w14:paraId="25BD393F" w14:textId="77777777" w:rsidTr="00F13FD2">
        <w:trPr>
          <w:trHeight w:val="288"/>
          <w:jc w:val="center"/>
        </w:trPr>
        <w:tc>
          <w:tcPr>
            <w:tcW w:w="1745" w:type="dxa"/>
            <w:vMerge/>
            <w:vAlign w:val="center"/>
          </w:tcPr>
          <w:p w14:paraId="57A41573" w14:textId="77777777" w:rsidR="0020414A" w:rsidRDefault="0020414A" w:rsidP="0020414A">
            <w:pPr>
              <w:jc w:val="center"/>
              <w:rPr>
                <w:rFonts w:asciiTheme="minorHAnsi" w:hAnsiTheme="minorHAnsi" w:cstheme="minorHAnsi"/>
                <w:bCs/>
                <w:sz w:val="20"/>
                <w:szCs w:val="20"/>
              </w:rPr>
            </w:pPr>
          </w:p>
        </w:tc>
        <w:tc>
          <w:tcPr>
            <w:tcW w:w="1760" w:type="dxa"/>
            <w:vMerge/>
            <w:vAlign w:val="center"/>
          </w:tcPr>
          <w:p w14:paraId="4CD7C0E2" w14:textId="77777777" w:rsidR="0020414A" w:rsidRDefault="0020414A" w:rsidP="0020414A">
            <w:pPr>
              <w:jc w:val="center"/>
              <w:rPr>
                <w:rFonts w:asciiTheme="minorHAnsi" w:hAnsiTheme="minorHAnsi" w:cstheme="minorHAnsi"/>
                <w:bCs/>
                <w:sz w:val="20"/>
                <w:szCs w:val="20"/>
              </w:rPr>
            </w:pPr>
          </w:p>
        </w:tc>
        <w:tc>
          <w:tcPr>
            <w:tcW w:w="1620" w:type="dxa"/>
            <w:vAlign w:val="center"/>
          </w:tcPr>
          <w:p w14:paraId="0C0F6B5B" w14:textId="19FDC843"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46963FF3" w14:textId="37F86884"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(3,1), (2,2), (1,3)</w:t>
            </w:r>
          </w:p>
        </w:tc>
        <w:tc>
          <w:tcPr>
            <w:tcW w:w="1890" w:type="dxa"/>
            <w:vAlign w:val="center"/>
          </w:tcPr>
          <w:p w14:paraId="0D202878" w14:textId="3571495F"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24</w:t>
            </w:r>
          </w:p>
        </w:tc>
      </w:tr>
      <w:tr w:rsidR="0020414A" w:rsidRPr="004A615E" w14:paraId="06EE1F3A" w14:textId="77777777" w:rsidTr="00F13FD2">
        <w:trPr>
          <w:trHeight w:val="288"/>
          <w:jc w:val="center"/>
        </w:trPr>
        <w:tc>
          <w:tcPr>
            <w:tcW w:w="1745" w:type="dxa"/>
            <w:vMerge/>
            <w:vAlign w:val="center"/>
          </w:tcPr>
          <w:p w14:paraId="7DBFD918" w14:textId="77777777" w:rsidR="0020414A" w:rsidRDefault="0020414A" w:rsidP="0020414A">
            <w:pPr>
              <w:jc w:val="center"/>
              <w:rPr>
                <w:rFonts w:asciiTheme="minorHAnsi" w:hAnsiTheme="minorHAnsi" w:cstheme="minorHAnsi"/>
                <w:bCs/>
                <w:sz w:val="20"/>
                <w:szCs w:val="20"/>
              </w:rPr>
            </w:pPr>
          </w:p>
        </w:tc>
        <w:tc>
          <w:tcPr>
            <w:tcW w:w="1760" w:type="dxa"/>
            <w:vMerge/>
            <w:vAlign w:val="center"/>
          </w:tcPr>
          <w:p w14:paraId="43F862AF" w14:textId="77777777" w:rsidR="0020414A" w:rsidRDefault="0020414A" w:rsidP="0020414A">
            <w:pPr>
              <w:jc w:val="center"/>
              <w:rPr>
                <w:rFonts w:asciiTheme="minorHAnsi" w:hAnsiTheme="minorHAnsi" w:cstheme="minorHAnsi"/>
                <w:bCs/>
                <w:sz w:val="20"/>
                <w:szCs w:val="20"/>
              </w:rPr>
            </w:pPr>
          </w:p>
        </w:tc>
        <w:tc>
          <w:tcPr>
            <w:tcW w:w="1620" w:type="dxa"/>
            <w:vAlign w:val="center"/>
          </w:tcPr>
          <w:p w14:paraId="2AEE9BE2" w14:textId="4FCE4FF1"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1EDEEB72" w14:textId="38DDAF09"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(4,1), (3,2), (2,3), (1,4)</w:t>
            </w:r>
          </w:p>
        </w:tc>
        <w:tc>
          <w:tcPr>
            <w:tcW w:w="1890" w:type="dxa"/>
            <w:vAlign w:val="center"/>
          </w:tcPr>
          <w:p w14:paraId="68FB2CAF" w14:textId="05BCA386" w:rsidR="0020414A" w:rsidRDefault="0020414A" w:rsidP="0020414A">
            <w:pPr>
              <w:jc w:val="center"/>
              <w:rPr>
                <w:rFonts w:asciiTheme="minorHAnsi" w:hAnsiTheme="minorHAnsi" w:cstheme="minorHAnsi"/>
                <w:bCs/>
                <w:sz w:val="20"/>
                <w:szCs w:val="20"/>
              </w:rPr>
            </w:pPr>
            <w:r>
              <w:rPr>
                <w:rFonts w:asciiTheme="minorHAnsi" w:hAnsiTheme="minorHAnsi" w:cstheme="minorHAnsi"/>
                <w:bCs/>
                <w:sz w:val="20"/>
                <w:szCs w:val="20"/>
              </w:rPr>
              <w:t>30</w:t>
            </w:r>
          </w:p>
        </w:tc>
      </w:tr>
      <w:tr w:rsidR="00CF03F3" w:rsidRPr="004A615E" w14:paraId="0285AD3A" w14:textId="77777777" w:rsidTr="00F13FD2">
        <w:trPr>
          <w:trHeight w:val="288"/>
          <w:jc w:val="center"/>
        </w:trPr>
        <w:tc>
          <w:tcPr>
            <w:tcW w:w="1745" w:type="dxa"/>
            <w:vMerge w:val="restart"/>
            <w:vAlign w:val="center"/>
          </w:tcPr>
          <w:p w14:paraId="5417978B" w14:textId="77777777"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PC1.5 (3Tx)</w:t>
            </w:r>
          </w:p>
          <w:p w14:paraId="2A66FC63" w14:textId="76A4F673"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(2Tx in FDD)</w:t>
            </w:r>
          </w:p>
        </w:tc>
        <w:tc>
          <w:tcPr>
            <w:tcW w:w="1760" w:type="dxa"/>
            <w:vMerge w:val="restart"/>
            <w:vAlign w:val="center"/>
          </w:tcPr>
          <w:p w14:paraId="4BED210E" w14:textId="7A95B0A2"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26 + 26</w:t>
            </w:r>
          </w:p>
        </w:tc>
        <w:tc>
          <w:tcPr>
            <w:tcW w:w="1620" w:type="dxa"/>
            <w:vAlign w:val="center"/>
          </w:tcPr>
          <w:p w14:paraId="6319EDAD" w14:textId="5BA61FD3"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2255" w:type="dxa"/>
            <w:vAlign w:val="center"/>
          </w:tcPr>
          <w:p w14:paraId="74BFECA5" w14:textId="0F1FCDED"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(1,1)</w:t>
            </w:r>
          </w:p>
        </w:tc>
        <w:tc>
          <w:tcPr>
            <w:tcW w:w="1890" w:type="dxa"/>
            <w:vAlign w:val="center"/>
          </w:tcPr>
          <w:p w14:paraId="01E67E3D" w14:textId="192E4F94"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r w:rsidR="00CF03F3" w:rsidRPr="004A615E" w14:paraId="4F58E713" w14:textId="77777777" w:rsidTr="00F13FD2">
        <w:trPr>
          <w:trHeight w:val="288"/>
          <w:jc w:val="center"/>
        </w:trPr>
        <w:tc>
          <w:tcPr>
            <w:tcW w:w="1745" w:type="dxa"/>
            <w:vMerge/>
            <w:vAlign w:val="center"/>
          </w:tcPr>
          <w:p w14:paraId="5D532CFD" w14:textId="77777777" w:rsidR="00CF03F3" w:rsidRDefault="00CF03F3" w:rsidP="00CF03F3">
            <w:pPr>
              <w:jc w:val="center"/>
              <w:rPr>
                <w:rFonts w:asciiTheme="minorHAnsi" w:hAnsiTheme="minorHAnsi" w:cstheme="minorHAnsi"/>
                <w:bCs/>
                <w:sz w:val="20"/>
                <w:szCs w:val="20"/>
              </w:rPr>
            </w:pPr>
          </w:p>
        </w:tc>
        <w:tc>
          <w:tcPr>
            <w:tcW w:w="1760" w:type="dxa"/>
            <w:vMerge/>
            <w:vAlign w:val="center"/>
          </w:tcPr>
          <w:p w14:paraId="5AF1C91C" w14:textId="77777777" w:rsidR="00CF03F3" w:rsidRDefault="00CF03F3" w:rsidP="00CF03F3">
            <w:pPr>
              <w:jc w:val="center"/>
              <w:rPr>
                <w:rFonts w:asciiTheme="minorHAnsi" w:hAnsiTheme="minorHAnsi" w:cstheme="minorHAnsi"/>
                <w:bCs/>
                <w:sz w:val="20"/>
                <w:szCs w:val="20"/>
              </w:rPr>
            </w:pPr>
          </w:p>
        </w:tc>
        <w:tc>
          <w:tcPr>
            <w:tcW w:w="1620" w:type="dxa"/>
            <w:vAlign w:val="center"/>
          </w:tcPr>
          <w:p w14:paraId="08BD1C41" w14:textId="73D689E7"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2255" w:type="dxa"/>
            <w:vAlign w:val="center"/>
          </w:tcPr>
          <w:p w14:paraId="59F19E5D" w14:textId="087566F2"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(2,1), (1,2)</w:t>
            </w:r>
          </w:p>
        </w:tc>
        <w:tc>
          <w:tcPr>
            <w:tcW w:w="1890" w:type="dxa"/>
            <w:vAlign w:val="center"/>
          </w:tcPr>
          <w:p w14:paraId="25552AD5" w14:textId="0B56A45B"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r w:rsidR="00CF03F3" w:rsidRPr="004A615E" w14:paraId="5FB9FA31" w14:textId="77777777" w:rsidTr="00F13FD2">
        <w:trPr>
          <w:trHeight w:val="288"/>
          <w:jc w:val="center"/>
        </w:trPr>
        <w:tc>
          <w:tcPr>
            <w:tcW w:w="1745" w:type="dxa"/>
            <w:vMerge/>
            <w:vAlign w:val="center"/>
          </w:tcPr>
          <w:p w14:paraId="20A59880" w14:textId="77777777" w:rsidR="00CF03F3" w:rsidRDefault="00CF03F3" w:rsidP="00CF03F3">
            <w:pPr>
              <w:jc w:val="center"/>
              <w:rPr>
                <w:rFonts w:asciiTheme="minorHAnsi" w:hAnsiTheme="minorHAnsi" w:cstheme="minorHAnsi"/>
                <w:bCs/>
                <w:sz w:val="20"/>
                <w:szCs w:val="20"/>
              </w:rPr>
            </w:pPr>
          </w:p>
        </w:tc>
        <w:tc>
          <w:tcPr>
            <w:tcW w:w="1760" w:type="dxa"/>
            <w:vMerge/>
            <w:vAlign w:val="center"/>
          </w:tcPr>
          <w:p w14:paraId="0BD81CC0" w14:textId="77777777" w:rsidR="00CF03F3" w:rsidRDefault="00CF03F3" w:rsidP="00CF03F3">
            <w:pPr>
              <w:jc w:val="center"/>
              <w:rPr>
                <w:rFonts w:asciiTheme="minorHAnsi" w:hAnsiTheme="minorHAnsi" w:cstheme="minorHAnsi"/>
                <w:bCs/>
                <w:sz w:val="20"/>
                <w:szCs w:val="20"/>
              </w:rPr>
            </w:pPr>
          </w:p>
        </w:tc>
        <w:tc>
          <w:tcPr>
            <w:tcW w:w="1620" w:type="dxa"/>
            <w:vAlign w:val="center"/>
          </w:tcPr>
          <w:p w14:paraId="7CD3B8B4" w14:textId="2B5B1B61"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IMD4</w:t>
            </w:r>
          </w:p>
        </w:tc>
        <w:tc>
          <w:tcPr>
            <w:tcW w:w="2255" w:type="dxa"/>
            <w:vAlign w:val="center"/>
          </w:tcPr>
          <w:p w14:paraId="6161D21E" w14:textId="61363154"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(3,1), (2,2), (1,3)</w:t>
            </w:r>
          </w:p>
        </w:tc>
        <w:tc>
          <w:tcPr>
            <w:tcW w:w="1890" w:type="dxa"/>
            <w:vAlign w:val="center"/>
          </w:tcPr>
          <w:p w14:paraId="00C6A524" w14:textId="1150C4D0"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r w:rsidR="00CF03F3" w:rsidRPr="004A615E" w14:paraId="239FC8E0" w14:textId="77777777" w:rsidTr="00F13FD2">
        <w:trPr>
          <w:trHeight w:val="288"/>
          <w:jc w:val="center"/>
        </w:trPr>
        <w:tc>
          <w:tcPr>
            <w:tcW w:w="1745" w:type="dxa"/>
            <w:vMerge/>
            <w:vAlign w:val="center"/>
          </w:tcPr>
          <w:p w14:paraId="7CC018C4" w14:textId="77777777" w:rsidR="00CF03F3" w:rsidRDefault="00CF03F3" w:rsidP="00CF03F3">
            <w:pPr>
              <w:jc w:val="center"/>
              <w:rPr>
                <w:rFonts w:asciiTheme="minorHAnsi" w:hAnsiTheme="minorHAnsi" w:cstheme="minorHAnsi"/>
                <w:bCs/>
                <w:sz w:val="20"/>
                <w:szCs w:val="20"/>
              </w:rPr>
            </w:pPr>
          </w:p>
        </w:tc>
        <w:tc>
          <w:tcPr>
            <w:tcW w:w="1760" w:type="dxa"/>
            <w:vMerge/>
            <w:vAlign w:val="center"/>
          </w:tcPr>
          <w:p w14:paraId="7083233E" w14:textId="77777777" w:rsidR="00CF03F3" w:rsidRDefault="00CF03F3" w:rsidP="00CF03F3">
            <w:pPr>
              <w:jc w:val="center"/>
              <w:rPr>
                <w:rFonts w:asciiTheme="minorHAnsi" w:hAnsiTheme="minorHAnsi" w:cstheme="minorHAnsi"/>
                <w:bCs/>
                <w:sz w:val="20"/>
                <w:szCs w:val="20"/>
              </w:rPr>
            </w:pPr>
          </w:p>
        </w:tc>
        <w:tc>
          <w:tcPr>
            <w:tcW w:w="1620" w:type="dxa"/>
            <w:vAlign w:val="center"/>
          </w:tcPr>
          <w:p w14:paraId="71EBEE18" w14:textId="1E867FAC"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2255" w:type="dxa"/>
            <w:vAlign w:val="center"/>
          </w:tcPr>
          <w:p w14:paraId="0319F034" w14:textId="28DCB40A"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(4,1), (3,2), (2,3), (1,4)</w:t>
            </w:r>
          </w:p>
        </w:tc>
        <w:tc>
          <w:tcPr>
            <w:tcW w:w="1890" w:type="dxa"/>
            <w:vAlign w:val="center"/>
          </w:tcPr>
          <w:p w14:paraId="1520BA82" w14:textId="0349D91B" w:rsidR="00CF03F3" w:rsidRDefault="00CF03F3" w:rsidP="00CF03F3">
            <w:pPr>
              <w:jc w:val="center"/>
              <w:rPr>
                <w:rFonts w:asciiTheme="minorHAnsi" w:hAnsiTheme="minorHAnsi" w:cstheme="minorHAnsi"/>
                <w:bCs/>
                <w:sz w:val="20"/>
                <w:szCs w:val="20"/>
              </w:rPr>
            </w:pPr>
            <w:r>
              <w:rPr>
                <w:rFonts w:asciiTheme="minorHAnsi" w:hAnsiTheme="minorHAnsi" w:cstheme="minorHAnsi"/>
                <w:bCs/>
                <w:sz w:val="20"/>
                <w:szCs w:val="20"/>
              </w:rPr>
              <w:t>TBC</w:t>
            </w:r>
          </w:p>
        </w:tc>
      </w:tr>
    </w:tbl>
    <w:p w14:paraId="68E50615" w14:textId="01A75914" w:rsidR="00D06665" w:rsidRDefault="00E62F9B" w:rsidP="0020414A">
      <w:pPr>
        <w:jc w:val="both"/>
        <w:rPr>
          <w:rFonts w:ascii="Arial" w:hAnsi="Arial" w:cs="Arial"/>
          <w:sz w:val="20"/>
          <w:szCs w:val="20"/>
        </w:rPr>
      </w:pPr>
      <w:r>
        <w:rPr>
          <w:rFonts w:ascii="Arial" w:hAnsi="Arial" w:cs="Arial"/>
          <w:sz w:val="20"/>
          <w:szCs w:val="20"/>
        </w:rPr>
        <w:t xml:space="preserve"> </w:t>
      </w:r>
      <w:r w:rsidR="00D06665">
        <w:rPr>
          <w:rFonts w:ascii="Arial" w:hAnsi="Arial" w:cs="Arial"/>
          <w:sz w:val="20"/>
          <w:szCs w:val="20"/>
        </w:rPr>
        <w:t xml:space="preserve"> </w:t>
      </w:r>
    </w:p>
    <w:p w14:paraId="091B841A" w14:textId="353B8649" w:rsidR="0020414A" w:rsidRPr="0020414A" w:rsidRDefault="0020414A" w:rsidP="0020414A">
      <w:pPr>
        <w:spacing w:after="120"/>
        <w:jc w:val="center"/>
        <w:rPr>
          <w:rFonts w:ascii="Arial" w:hAnsi="Arial" w:cs="Arial"/>
          <w:sz w:val="20"/>
          <w:szCs w:val="20"/>
        </w:rPr>
      </w:pPr>
      <w:r w:rsidRPr="0020414A">
        <w:rPr>
          <w:rFonts w:ascii="Arial" w:hAnsi="Arial" w:cs="Arial"/>
          <w:b/>
          <w:bCs/>
          <w:sz w:val="20"/>
          <w:szCs w:val="20"/>
        </w:rPr>
        <w:t xml:space="preserve">Table 2.2-2 2UL </w:t>
      </w:r>
      <w:r w:rsidRPr="0020414A">
        <w:rPr>
          <w:rFonts w:ascii="Arial" w:hAnsi="Arial" w:cs="Arial"/>
          <w:b/>
          <w:sz w:val="20"/>
          <w:szCs w:val="20"/>
        </w:rPr>
        <w:t xml:space="preserve">Δ IMD </w:t>
      </w:r>
      <w:r>
        <w:rPr>
          <w:rFonts w:ascii="Arial" w:hAnsi="Arial" w:cs="Arial"/>
          <w:b/>
          <w:sz w:val="20"/>
          <w:szCs w:val="20"/>
        </w:rPr>
        <w:t>p</w:t>
      </w:r>
      <w:r w:rsidRPr="0020414A">
        <w:rPr>
          <w:rFonts w:ascii="Arial" w:hAnsi="Arial" w:cs="Arial"/>
          <w:b/>
          <w:sz w:val="20"/>
          <w:szCs w:val="20"/>
        </w:rPr>
        <w:t>ower</w:t>
      </w:r>
      <w:r>
        <w:rPr>
          <w:rFonts w:ascii="Arial" w:hAnsi="Arial" w:cs="Arial"/>
          <w:b/>
          <w:sz w:val="20"/>
          <w:szCs w:val="20"/>
        </w:rPr>
        <w:t xml:space="preserve"> relative to PC3 under different IMD order and index </w:t>
      </w:r>
    </w:p>
    <w:p w14:paraId="652C07B9" w14:textId="77777777" w:rsidR="0020414A" w:rsidRDefault="0020414A" w:rsidP="0020414A">
      <w:pPr>
        <w:jc w:val="both"/>
        <w:rPr>
          <w:rFonts w:ascii="Arial" w:hAnsi="Arial" w:cs="Arial"/>
          <w:sz w:val="20"/>
          <w:szCs w:val="20"/>
        </w:rPr>
      </w:pPr>
    </w:p>
    <w:p w14:paraId="03067349" w14:textId="111D6D5C" w:rsidR="0020414A" w:rsidRDefault="0020414A" w:rsidP="0020414A">
      <w:pPr>
        <w:spacing w:after="120"/>
        <w:jc w:val="both"/>
        <w:rPr>
          <w:rFonts w:ascii="Arial" w:hAnsi="Arial" w:cs="Arial"/>
          <w:sz w:val="20"/>
          <w:szCs w:val="20"/>
        </w:rPr>
      </w:pPr>
      <w:r>
        <w:rPr>
          <w:rFonts w:ascii="Arial" w:hAnsi="Arial" w:cs="Arial"/>
          <w:sz w:val="20"/>
          <w:szCs w:val="20"/>
        </w:rPr>
        <w:lastRenderedPageBreak/>
        <w:t xml:space="preserve">It can be seen that </w:t>
      </w:r>
      <w:r w:rsidR="00A03ADA">
        <w:rPr>
          <w:rFonts w:ascii="Arial" w:hAnsi="Arial" w:cs="Arial"/>
          <w:sz w:val="20"/>
          <w:szCs w:val="20"/>
        </w:rPr>
        <w:t>for 2UL with equal power configuration, the IMD power increase only depends on the IMD order but not IMD index. However, for 2UL with unequal power configuration, the IMD power increase would depend on both IMD order and IMD index.</w:t>
      </w:r>
    </w:p>
    <w:p w14:paraId="5E0F12A2" w14:textId="77777777" w:rsidR="00A03ADA" w:rsidRDefault="00A03ADA" w:rsidP="00A03ADA">
      <w:pPr>
        <w:jc w:val="both"/>
        <w:rPr>
          <w:rFonts w:ascii="Arial" w:hAnsi="Arial" w:cs="Arial"/>
          <w:sz w:val="20"/>
          <w:szCs w:val="20"/>
        </w:rPr>
      </w:pPr>
    </w:p>
    <w:p w14:paraId="7AE78205" w14:textId="46E41E14" w:rsidR="007D637A" w:rsidRDefault="007D637A" w:rsidP="007D637A">
      <w:pPr>
        <w:spacing w:after="120"/>
        <w:jc w:val="both"/>
        <w:rPr>
          <w:rFonts w:ascii="Arial" w:hAnsi="Arial" w:cs="Arial"/>
          <w:sz w:val="20"/>
          <w:szCs w:val="20"/>
        </w:rPr>
      </w:pPr>
      <w:r w:rsidRPr="00F31BA7">
        <w:rPr>
          <w:rFonts w:ascii="Arial" w:hAnsi="Arial" w:cs="Arial"/>
          <w:b/>
          <w:bCs/>
          <w:i/>
          <w:iCs/>
          <w:sz w:val="20"/>
          <w:szCs w:val="20"/>
        </w:rPr>
        <w:t xml:space="preserve">Observation </w:t>
      </w:r>
      <w:r>
        <w:rPr>
          <w:rFonts w:ascii="Arial" w:hAnsi="Arial" w:cs="Arial"/>
          <w:b/>
          <w:bCs/>
          <w:i/>
          <w:iCs/>
          <w:sz w:val="20"/>
          <w:szCs w:val="20"/>
        </w:rPr>
        <w:t>9</w:t>
      </w:r>
      <w:r w:rsidRPr="00F31BA7">
        <w:rPr>
          <w:rFonts w:ascii="Arial" w:hAnsi="Arial" w:cs="Arial"/>
          <w:i/>
          <w:iCs/>
          <w:sz w:val="20"/>
          <w:szCs w:val="20"/>
        </w:rPr>
        <w:t xml:space="preserve">: </w:t>
      </w:r>
      <w:r w:rsidR="000965C8">
        <w:rPr>
          <w:rFonts w:ascii="Arial" w:hAnsi="Arial" w:cs="Arial"/>
          <w:bCs/>
          <w:i/>
          <w:iCs/>
          <w:sz w:val="20"/>
          <w:szCs w:val="20"/>
        </w:rPr>
        <w:t>F</w:t>
      </w:r>
      <w:r w:rsidR="000965C8" w:rsidRPr="000965C8">
        <w:rPr>
          <w:rFonts w:ascii="Arial" w:hAnsi="Arial" w:cs="Arial"/>
          <w:bCs/>
          <w:i/>
          <w:iCs/>
          <w:sz w:val="20"/>
          <w:szCs w:val="20"/>
        </w:rPr>
        <w:t>or 2UL with equal power configuration, the IMD power increase only depends on the IMD order but not IMD index.</w:t>
      </w:r>
      <w:r w:rsidR="000965C8">
        <w:rPr>
          <w:rFonts w:ascii="Arial" w:hAnsi="Arial" w:cs="Arial"/>
          <w:bCs/>
          <w:i/>
          <w:iCs/>
          <w:sz w:val="20"/>
          <w:szCs w:val="20"/>
        </w:rPr>
        <w:t xml:space="preserve"> For </w:t>
      </w:r>
      <w:r w:rsidR="000965C8" w:rsidRPr="000965C8">
        <w:rPr>
          <w:rFonts w:ascii="Arial" w:hAnsi="Arial" w:cs="Arial"/>
          <w:bCs/>
          <w:i/>
          <w:iCs/>
          <w:sz w:val="20"/>
          <w:szCs w:val="20"/>
        </w:rPr>
        <w:t>2UL with unequal power configuration, the IMD power increase would depend on both IMD order and IMD index.</w:t>
      </w:r>
      <w:r w:rsidR="000965C8">
        <w:rPr>
          <w:rFonts w:ascii="Arial" w:hAnsi="Arial" w:cs="Arial"/>
          <w:bCs/>
          <w:i/>
          <w:iCs/>
          <w:sz w:val="20"/>
          <w:szCs w:val="20"/>
        </w:rPr>
        <w:t xml:space="preserve"> </w:t>
      </w:r>
    </w:p>
    <w:p w14:paraId="5F8B2352" w14:textId="77777777" w:rsidR="007D637A" w:rsidRDefault="007D637A" w:rsidP="00A03ADA">
      <w:pPr>
        <w:jc w:val="both"/>
        <w:rPr>
          <w:rFonts w:ascii="Arial" w:hAnsi="Arial" w:cs="Arial"/>
          <w:sz w:val="20"/>
          <w:szCs w:val="20"/>
        </w:rPr>
      </w:pPr>
    </w:p>
    <w:p w14:paraId="5D97C78B" w14:textId="77777777" w:rsidR="000965C8" w:rsidRDefault="00A03ADA" w:rsidP="0020414A">
      <w:pPr>
        <w:spacing w:after="120"/>
        <w:jc w:val="both"/>
        <w:rPr>
          <w:rFonts w:ascii="Arial" w:hAnsi="Arial" w:cs="Arial"/>
          <w:sz w:val="20"/>
          <w:szCs w:val="20"/>
        </w:rPr>
      </w:pPr>
      <w:r>
        <w:rPr>
          <w:rFonts w:ascii="Arial" w:hAnsi="Arial" w:cs="Arial"/>
          <w:sz w:val="20"/>
          <w:szCs w:val="20"/>
        </w:rPr>
        <w:t xml:space="preserve">Considering that the 2UL IMD MSD is rather complicated with unequal power configuration, in the spirit of HPUE MSD simplification, </w:t>
      </w:r>
      <w:r w:rsidR="00CF03F3">
        <w:rPr>
          <w:rFonts w:ascii="Arial" w:hAnsi="Arial" w:cs="Arial"/>
          <w:sz w:val="20"/>
          <w:szCs w:val="20"/>
        </w:rPr>
        <w:t xml:space="preserve">it is proposed RAN4 to only specify 2UL IMD MSD with equal UL power, that is, (20+20) for PC3, (23+23) for PC2, and (26+26) for PC1.5. In the case </w:t>
      </w:r>
      <w:r w:rsidR="00B025DB">
        <w:rPr>
          <w:rFonts w:ascii="Arial" w:hAnsi="Arial" w:cs="Arial"/>
          <w:sz w:val="20"/>
          <w:szCs w:val="20"/>
        </w:rPr>
        <w:t>of (FDD + TDD) with (PC3 + PC1.5) as specified Rel-18, the MSD would be specified with (26+26)</w:t>
      </w:r>
      <w:r w:rsidR="000965C8">
        <w:rPr>
          <w:rFonts w:ascii="Arial" w:hAnsi="Arial" w:cs="Arial"/>
          <w:sz w:val="20"/>
          <w:szCs w:val="20"/>
        </w:rPr>
        <w:t xml:space="preserve"> </w:t>
      </w:r>
      <w:r w:rsidR="00B025DB">
        <w:rPr>
          <w:rFonts w:ascii="Arial" w:hAnsi="Arial" w:cs="Arial"/>
          <w:sz w:val="20"/>
          <w:szCs w:val="20"/>
        </w:rPr>
        <w:t>dBm while in the conformance test UE is allowed to only reach up to 23 dBm due to the PA limitation.</w:t>
      </w:r>
    </w:p>
    <w:p w14:paraId="7B2BB3CC" w14:textId="77777777" w:rsidR="000965C8" w:rsidRDefault="000965C8" w:rsidP="000965C8">
      <w:pPr>
        <w:jc w:val="both"/>
        <w:rPr>
          <w:rFonts w:ascii="Arial" w:hAnsi="Arial" w:cs="Arial"/>
          <w:sz w:val="20"/>
          <w:szCs w:val="20"/>
        </w:rPr>
      </w:pPr>
    </w:p>
    <w:p w14:paraId="6257FBE9" w14:textId="67586290" w:rsidR="00A03ADA" w:rsidRDefault="000965C8" w:rsidP="0020414A">
      <w:pPr>
        <w:spacing w:after="120"/>
        <w:jc w:val="both"/>
        <w:rPr>
          <w:rFonts w:ascii="Arial" w:hAnsi="Arial" w:cs="Arial"/>
          <w:sz w:val="20"/>
          <w:szCs w:val="20"/>
        </w:rPr>
      </w:pPr>
      <w:r w:rsidRPr="000965C8">
        <w:rPr>
          <w:rFonts w:ascii="Arial" w:hAnsi="Arial" w:cs="Arial"/>
          <w:b/>
          <w:bCs/>
          <w:i/>
          <w:iCs/>
          <w:sz w:val="20"/>
          <w:szCs w:val="20"/>
        </w:rPr>
        <w:t xml:space="preserve">Proposal </w:t>
      </w:r>
      <w:r>
        <w:rPr>
          <w:rFonts w:ascii="Arial" w:hAnsi="Arial" w:cs="Arial"/>
          <w:b/>
          <w:bCs/>
          <w:i/>
          <w:iCs/>
          <w:sz w:val="20"/>
          <w:szCs w:val="20"/>
        </w:rPr>
        <w:t>4</w:t>
      </w:r>
      <w:r w:rsidRPr="000965C8">
        <w:rPr>
          <w:rFonts w:ascii="Arial" w:hAnsi="Arial" w:cs="Arial"/>
          <w:i/>
          <w:iCs/>
          <w:sz w:val="20"/>
          <w:szCs w:val="20"/>
        </w:rPr>
        <w:t>: RAN4 to only specify 2UL IMD MSD with equal UL power.</w:t>
      </w:r>
      <w:r w:rsidR="00CF03F3">
        <w:rPr>
          <w:rFonts w:ascii="Arial" w:hAnsi="Arial" w:cs="Arial"/>
          <w:sz w:val="20"/>
          <w:szCs w:val="20"/>
        </w:rPr>
        <w:t xml:space="preserve"> </w:t>
      </w:r>
      <w:r w:rsidR="00A03ADA">
        <w:rPr>
          <w:rFonts w:ascii="Arial" w:hAnsi="Arial" w:cs="Arial"/>
          <w:sz w:val="20"/>
          <w:szCs w:val="20"/>
        </w:rPr>
        <w:t xml:space="preserve"> </w:t>
      </w:r>
    </w:p>
    <w:p w14:paraId="267E5C72" w14:textId="77777777" w:rsidR="00D06665" w:rsidRDefault="00D06665" w:rsidP="00D06665">
      <w:pPr>
        <w:jc w:val="center"/>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338BA04D" w:rsidR="006D7B72" w:rsidRPr="00BA50B0" w:rsidRDefault="000965C8"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HPUE MSD </w:t>
      </w:r>
      <w:r w:rsidRPr="00422611">
        <w:rPr>
          <w:rFonts w:ascii="Arial" w:hAnsi="Arial" w:cs="Arial"/>
          <w:sz w:val="20"/>
          <w:szCs w:val="20"/>
        </w:rPr>
        <w:sym w:font="Symbol" w:char="F044"/>
      </w:r>
      <w:r w:rsidRPr="00422611">
        <w:rPr>
          <w:rFonts w:ascii="Arial" w:hAnsi="Arial" w:cs="Arial"/>
          <w:sz w:val="20"/>
          <w:szCs w:val="20"/>
        </w:rPr>
        <w:t>PCx</w:t>
      </w:r>
      <w:r>
        <w:rPr>
          <w:rFonts w:ascii="Arial" w:hAnsi="Arial" w:cs="Arial"/>
          <w:sz w:val="20"/>
          <w:szCs w:val="20"/>
        </w:rPr>
        <w:t xml:space="preserve"> dependency on different single UL MSD mechanisms. For 2UL IMD MSD, we also provide our views on whether </w:t>
      </w:r>
      <w:r w:rsidRPr="004C7514">
        <w:rPr>
          <w:rFonts w:ascii="Arial" w:hAnsi="Arial" w:cs="Arial"/>
          <w:sz w:val="20"/>
          <w:szCs w:val="20"/>
          <w:lang w:val="en-GB"/>
        </w:rPr>
        <w:t>IMD orders are sufficient to design LUT/set of equations or both IMD order</w:t>
      </w:r>
      <w:r>
        <w:rPr>
          <w:rFonts w:ascii="Arial" w:hAnsi="Arial" w:cs="Arial"/>
          <w:sz w:val="20"/>
          <w:szCs w:val="20"/>
          <w:lang w:val="en-GB"/>
        </w:rPr>
        <w:t>s</w:t>
      </w:r>
      <w:r w:rsidRPr="004C7514">
        <w:rPr>
          <w:rFonts w:ascii="Arial" w:hAnsi="Arial" w:cs="Arial"/>
          <w:sz w:val="20"/>
          <w:szCs w:val="20"/>
          <w:lang w:val="en-GB"/>
        </w:rPr>
        <w:t xml:space="preserve"> and the IMD indexes should be accounted for.</w:t>
      </w:r>
    </w:p>
    <w:p w14:paraId="284501E7" w14:textId="77777777" w:rsidR="00DB0BC8" w:rsidRDefault="00DB0BC8" w:rsidP="00DB0BC8">
      <w:pPr>
        <w:jc w:val="both"/>
        <w:rPr>
          <w:rFonts w:ascii="Arial" w:hAnsi="Arial" w:cs="Arial"/>
          <w:sz w:val="20"/>
          <w:szCs w:val="20"/>
          <w:lang w:val="en-GB"/>
        </w:rPr>
      </w:pPr>
    </w:p>
    <w:p w14:paraId="488E6287" w14:textId="5782318A" w:rsidR="00EA18AF" w:rsidRPr="00191285" w:rsidRDefault="000965C8" w:rsidP="00EA18AF">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w:t>
      </w:r>
      <w:r w:rsidRPr="00C8247D">
        <w:rPr>
          <w:rFonts w:ascii="Arial" w:hAnsi="Arial" w:cs="Arial"/>
          <w:bCs/>
          <w:i/>
          <w:iCs/>
          <w:sz w:val="20"/>
          <w:szCs w:val="20"/>
        </w:rPr>
        <w:t>For UL harmonic, the MSD degradation from PC3 to PC2 and PC1.5 would depend on the amount of harmonic power increase in main and diversity Rx paths which also depends on whether the UL is composed by 1Tx (PC2 only) or 2Tx.</w:t>
      </w:r>
    </w:p>
    <w:p w14:paraId="1966B434" w14:textId="77777777" w:rsidR="00EA18AF" w:rsidRDefault="00EA18AF" w:rsidP="00EA18AF">
      <w:pPr>
        <w:jc w:val="both"/>
        <w:rPr>
          <w:rFonts w:ascii="Arial" w:hAnsi="Arial" w:cs="Arial"/>
          <w:bCs/>
          <w:sz w:val="20"/>
          <w:szCs w:val="20"/>
        </w:rPr>
      </w:pPr>
    </w:p>
    <w:p w14:paraId="6DA0367A" w14:textId="77777777" w:rsidR="000965C8" w:rsidRPr="00191285" w:rsidRDefault="000965C8" w:rsidP="000965C8">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xml:space="preserve">: </w:t>
      </w:r>
      <w:r w:rsidRPr="008D4E29">
        <w:rPr>
          <w:rFonts w:ascii="Arial" w:hAnsi="Arial" w:cs="Arial"/>
          <w:bCs/>
          <w:i/>
          <w:iCs/>
          <w:sz w:val="20"/>
          <w:szCs w:val="20"/>
        </w:rPr>
        <w:t>For PC2 with 1Tx, the power ratio between main signal and 2</w:t>
      </w:r>
      <w:r w:rsidRPr="008D4E29">
        <w:rPr>
          <w:rFonts w:ascii="Arial" w:hAnsi="Arial" w:cs="Arial"/>
          <w:bCs/>
          <w:i/>
          <w:iCs/>
          <w:sz w:val="20"/>
          <w:szCs w:val="20"/>
          <w:vertAlign w:val="superscript"/>
        </w:rPr>
        <w:t>nd</w:t>
      </w:r>
      <w:r w:rsidRPr="008D4E29">
        <w:rPr>
          <w:rFonts w:ascii="Arial" w:hAnsi="Arial" w:cs="Arial"/>
          <w:bCs/>
          <w:i/>
          <w:iCs/>
          <w:sz w:val="20"/>
          <w:szCs w:val="20"/>
        </w:rPr>
        <w:t xml:space="preserve"> harmonic has been assumed to be the same as PC3 to derive the </w:t>
      </w:r>
      <w:r w:rsidRPr="008D4E29">
        <w:rPr>
          <w:rFonts w:ascii="Arial" w:hAnsi="Arial" w:cs="Arial"/>
          <w:bCs/>
          <w:i/>
          <w:iCs/>
          <w:sz w:val="20"/>
          <w:szCs w:val="20"/>
        </w:rPr>
        <w:sym w:font="Symbol" w:char="F044"/>
      </w:r>
      <w:r w:rsidRPr="008D4E29">
        <w:rPr>
          <w:rFonts w:ascii="Arial" w:hAnsi="Arial" w:cs="Arial"/>
          <w:bCs/>
          <w:i/>
          <w:iCs/>
          <w:sz w:val="20"/>
          <w:szCs w:val="20"/>
        </w:rPr>
        <w:t>PCx</w:t>
      </w:r>
      <w:r>
        <w:rPr>
          <w:rFonts w:ascii="Arial" w:hAnsi="Arial" w:cs="Arial"/>
          <w:bCs/>
          <w:i/>
          <w:iCs/>
          <w:sz w:val="20"/>
          <w:szCs w:val="20"/>
        </w:rPr>
        <w:t xml:space="preserve">. </w:t>
      </w:r>
    </w:p>
    <w:p w14:paraId="3656C7A7" w14:textId="77777777" w:rsidR="000965C8" w:rsidRDefault="000965C8" w:rsidP="000965C8">
      <w:pPr>
        <w:jc w:val="both"/>
        <w:rPr>
          <w:rFonts w:ascii="Arial" w:hAnsi="Arial" w:cs="Arial"/>
          <w:bCs/>
          <w:sz w:val="20"/>
          <w:szCs w:val="20"/>
        </w:rPr>
      </w:pPr>
    </w:p>
    <w:p w14:paraId="3A3629B6" w14:textId="77777777" w:rsidR="000965C8" w:rsidRDefault="000965C8" w:rsidP="000965C8">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191285">
        <w:rPr>
          <w:rFonts w:ascii="Arial" w:hAnsi="Arial" w:cs="Arial"/>
          <w:bCs/>
          <w:i/>
          <w:iCs/>
          <w:sz w:val="20"/>
          <w:szCs w:val="20"/>
        </w:rPr>
        <w:t xml:space="preserve">: </w:t>
      </w:r>
      <w:r>
        <w:rPr>
          <w:rFonts w:ascii="Arial" w:hAnsi="Arial" w:cs="Arial"/>
          <w:bCs/>
          <w:i/>
          <w:iCs/>
          <w:sz w:val="20"/>
          <w:szCs w:val="20"/>
        </w:rPr>
        <w:t>F</w:t>
      </w:r>
      <w:r w:rsidRPr="008F7346">
        <w:rPr>
          <w:rFonts w:ascii="Arial" w:hAnsi="Arial" w:cs="Arial"/>
          <w:bCs/>
          <w:i/>
          <w:iCs/>
          <w:sz w:val="20"/>
          <w:szCs w:val="20"/>
        </w:rPr>
        <w:t>or UL harmonic order higher than 2, it has not been confirmed whether the same power ratio for PC3 PA would apply for PC2 PA</w:t>
      </w:r>
      <w:r>
        <w:rPr>
          <w:rFonts w:ascii="Arial" w:hAnsi="Arial" w:cs="Arial"/>
          <w:bCs/>
          <w:i/>
          <w:iCs/>
          <w:sz w:val="20"/>
          <w:szCs w:val="20"/>
        </w:rPr>
        <w:t xml:space="preserve">. </w:t>
      </w:r>
      <w:r w:rsidRPr="008F7346">
        <w:rPr>
          <w:rFonts w:ascii="Arial" w:hAnsi="Arial" w:cs="Arial"/>
          <w:bCs/>
          <w:i/>
          <w:iCs/>
          <w:sz w:val="20"/>
          <w:szCs w:val="20"/>
        </w:rPr>
        <w:t xml:space="preserve">Therefore, a unified </w:t>
      </w:r>
      <w:r w:rsidRPr="008F7346">
        <w:rPr>
          <w:rFonts w:ascii="Arial" w:hAnsi="Arial" w:cs="Arial"/>
          <w:bCs/>
          <w:i/>
          <w:iCs/>
          <w:sz w:val="20"/>
          <w:szCs w:val="20"/>
        </w:rPr>
        <w:sym w:font="Symbol" w:char="F044"/>
      </w:r>
      <w:r w:rsidRPr="008F7346">
        <w:rPr>
          <w:rFonts w:ascii="Arial" w:hAnsi="Arial" w:cs="Arial"/>
          <w:bCs/>
          <w:i/>
          <w:iCs/>
          <w:sz w:val="20"/>
          <w:szCs w:val="20"/>
        </w:rPr>
        <w:t>PCx may not be applicable for all harmonic orders.</w:t>
      </w:r>
      <w:r>
        <w:rPr>
          <w:rFonts w:ascii="Arial" w:hAnsi="Arial" w:cs="Arial"/>
          <w:bCs/>
          <w:i/>
          <w:iCs/>
          <w:sz w:val="20"/>
          <w:szCs w:val="20"/>
        </w:rPr>
        <w:t xml:space="preserve"> </w:t>
      </w:r>
    </w:p>
    <w:p w14:paraId="4AEAEF00" w14:textId="77777777" w:rsidR="000965C8" w:rsidRPr="00692398" w:rsidRDefault="000965C8" w:rsidP="000965C8">
      <w:pPr>
        <w:jc w:val="both"/>
        <w:rPr>
          <w:rFonts w:ascii="Arial" w:hAnsi="Arial" w:cs="Arial"/>
          <w:bCs/>
          <w:sz w:val="20"/>
          <w:szCs w:val="20"/>
        </w:rPr>
      </w:pPr>
    </w:p>
    <w:p w14:paraId="0620BA8E" w14:textId="31DFC292" w:rsidR="009F2575" w:rsidRPr="009C58C3" w:rsidRDefault="000965C8" w:rsidP="000965C8">
      <w:pPr>
        <w:spacing w:after="120"/>
        <w:jc w:val="both"/>
        <w:rPr>
          <w:rFonts w:ascii="Arial" w:hAnsi="Arial" w:cs="Arial"/>
          <w:bCs/>
          <w:i/>
          <w:iCs/>
          <w:sz w:val="20"/>
          <w:szCs w:val="20"/>
        </w:rPr>
      </w:pPr>
      <w:r>
        <w:rPr>
          <w:rFonts w:ascii="Arial" w:hAnsi="Arial" w:cs="Arial"/>
          <w:b/>
          <w:i/>
          <w:iCs/>
          <w:sz w:val="20"/>
          <w:szCs w:val="20"/>
        </w:rPr>
        <w:t>Proposal</w:t>
      </w:r>
      <w:r w:rsidRPr="00191285">
        <w:rPr>
          <w:rFonts w:ascii="Arial" w:hAnsi="Arial" w:cs="Arial"/>
          <w:b/>
          <w:i/>
          <w:iCs/>
          <w:sz w:val="20"/>
          <w:szCs w:val="20"/>
        </w:rPr>
        <w:t xml:space="preserve"> </w:t>
      </w:r>
      <w:r>
        <w:rPr>
          <w:rFonts w:ascii="Arial" w:hAnsi="Arial" w:cs="Arial"/>
          <w:b/>
          <w:i/>
          <w:iCs/>
          <w:sz w:val="20"/>
          <w:szCs w:val="20"/>
        </w:rPr>
        <w:t>1</w:t>
      </w:r>
      <w:r w:rsidRPr="00191285">
        <w:rPr>
          <w:rFonts w:ascii="Arial" w:hAnsi="Arial" w:cs="Arial"/>
          <w:bCs/>
          <w:i/>
          <w:iCs/>
          <w:sz w:val="20"/>
          <w:szCs w:val="20"/>
        </w:rPr>
        <w:t xml:space="preserve">: </w:t>
      </w:r>
      <w:r>
        <w:rPr>
          <w:rFonts w:ascii="Arial" w:hAnsi="Arial" w:cs="Arial"/>
          <w:bCs/>
          <w:i/>
          <w:iCs/>
          <w:sz w:val="20"/>
          <w:szCs w:val="20"/>
        </w:rPr>
        <w:t xml:space="preserve">RAN4 to confirm whether </w:t>
      </w:r>
      <w:r w:rsidRPr="008F7346">
        <w:rPr>
          <w:rFonts w:ascii="Arial" w:hAnsi="Arial" w:cs="Arial"/>
          <w:bCs/>
          <w:i/>
          <w:iCs/>
          <w:sz w:val="20"/>
          <w:szCs w:val="20"/>
        </w:rPr>
        <w:t xml:space="preserve">the same power ratio </w:t>
      </w:r>
      <w:r>
        <w:rPr>
          <w:rFonts w:ascii="Arial" w:hAnsi="Arial" w:cs="Arial"/>
          <w:bCs/>
          <w:i/>
          <w:iCs/>
          <w:sz w:val="20"/>
          <w:szCs w:val="20"/>
        </w:rPr>
        <w:t xml:space="preserve">between the main signal and UL harmonic </w:t>
      </w:r>
      <w:r w:rsidRPr="008F7346">
        <w:rPr>
          <w:rFonts w:ascii="Arial" w:hAnsi="Arial" w:cs="Arial"/>
          <w:bCs/>
          <w:i/>
          <w:iCs/>
          <w:sz w:val="20"/>
          <w:szCs w:val="20"/>
        </w:rPr>
        <w:t>for PC3 PA would apply for PC2 PA</w:t>
      </w:r>
      <w:r>
        <w:rPr>
          <w:rFonts w:ascii="Arial" w:hAnsi="Arial" w:cs="Arial"/>
          <w:bCs/>
          <w:i/>
          <w:iCs/>
          <w:sz w:val="20"/>
          <w:szCs w:val="20"/>
        </w:rPr>
        <w:t xml:space="preserve"> for all harmonic orders.</w:t>
      </w:r>
    </w:p>
    <w:p w14:paraId="30A18B31" w14:textId="77777777" w:rsidR="009F2575" w:rsidRDefault="009F2575" w:rsidP="009F2575">
      <w:pPr>
        <w:jc w:val="both"/>
        <w:rPr>
          <w:rFonts w:ascii="Arial" w:hAnsi="Arial" w:cs="Arial"/>
          <w:bCs/>
          <w:sz w:val="20"/>
          <w:szCs w:val="20"/>
        </w:rPr>
      </w:pPr>
    </w:p>
    <w:p w14:paraId="06ED73EB" w14:textId="77777777" w:rsidR="000965C8" w:rsidRDefault="000965C8" w:rsidP="000965C8">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sidRPr="000D6987">
        <w:rPr>
          <w:rFonts w:ascii="Arial" w:hAnsi="Arial" w:cs="Arial"/>
          <w:bCs/>
          <w:i/>
          <w:iCs/>
          <w:sz w:val="20"/>
          <w:szCs w:val="20"/>
        </w:rPr>
        <w:t>For Rx harmonic mixing</w:t>
      </w:r>
      <w:r>
        <w:rPr>
          <w:rFonts w:ascii="Arial" w:hAnsi="Arial" w:cs="Arial"/>
          <w:bCs/>
          <w:i/>
          <w:iCs/>
          <w:sz w:val="20"/>
          <w:szCs w:val="20"/>
        </w:rPr>
        <w:t xml:space="preserve">, the </w:t>
      </w:r>
      <w:r w:rsidRPr="000D6987">
        <w:rPr>
          <w:rFonts w:ascii="Arial" w:hAnsi="Arial" w:cs="Arial"/>
          <w:bCs/>
          <w:i/>
          <w:iCs/>
          <w:sz w:val="20"/>
          <w:szCs w:val="20"/>
        </w:rPr>
        <w:t>interferer power</w:t>
      </w:r>
      <w:r>
        <w:rPr>
          <w:rFonts w:ascii="Arial" w:hAnsi="Arial" w:cs="Arial"/>
          <w:bCs/>
          <w:i/>
          <w:iCs/>
          <w:sz w:val="20"/>
          <w:szCs w:val="20"/>
        </w:rPr>
        <w:t xml:space="preserve"> </w:t>
      </w:r>
      <w:r w:rsidRPr="000D6987">
        <w:rPr>
          <w:rFonts w:ascii="Arial" w:hAnsi="Arial" w:cs="Arial"/>
          <w:bCs/>
          <w:i/>
          <w:iCs/>
          <w:sz w:val="20"/>
          <w:szCs w:val="20"/>
        </w:rPr>
        <w:t>increase</w:t>
      </w:r>
      <w:r>
        <w:rPr>
          <w:rFonts w:ascii="Arial" w:hAnsi="Arial" w:cs="Arial"/>
          <w:bCs/>
          <w:i/>
          <w:iCs/>
          <w:sz w:val="20"/>
          <w:szCs w:val="20"/>
        </w:rPr>
        <w:t>s</w:t>
      </w:r>
      <w:r w:rsidRPr="000D6987">
        <w:rPr>
          <w:rFonts w:ascii="Arial" w:hAnsi="Arial" w:cs="Arial"/>
          <w:bCs/>
          <w:i/>
          <w:iCs/>
          <w:sz w:val="20"/>
          <w:szCs w:val="20"/>
        </w:rPr>
        <w:t xml:space="preserve"> by 3 dB and 6 dB for PC2 and PC1.5 respectively</w:t>
      </w:r>
      <w:r>
        <w:rPr>
          <w:rFonts w:ascii="Arial" w:hAnsi="Arial" w:cs="Arial"/>
          <w:bCs/>
          <w:i/>
          <w:iCs/>
          <w:sz w:val="20"/>
          <w:szCs w:val="20"/>
        </w:rPr>
        <w:t xml:space="preserve"> as compared to PC3.</w:t>
      </w:r>
    </w:p>
    <w:p w14:paraId="5E84C3AE" w14:textId="77777777" w:rsidR="000965C8" w:rsidRDefault="000965C8" w:rsidP="000965C8">
      <w:pPr>
        <w:jc w:val="both"/>
        <w:rPr>
          <w:rFonts w:ascii="Arial" w:hAnsi="Arial" w:cs="Arial"/>
          <w:bCs/>
          <w:sz w:val="20"/>
          <w:szCs w:val="20"/>
        </w:rPr>
      </w:pPr>
    </w:p>
    <w:p w14:paraId="2653C4BA" w14:textId="77777777" w:rsidR="000965C8" w:rsidRDefault="000965C8" w:rsidP="000965C8">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T</w:t>
      </w:r>
      <w:r w:rsidRPr="000D6987">
        <w:rPr>
          <w:rFonts w:ascii="Arial" w:hAnsi="Arial" w:cs="Arial"/>
          <w:bCs/>
          <w:i/>
          <w:iCs/>
          <w:sz w:val="20"/>
          <w:szCs w:val="20"/>
        </w:rPr>
        <w:t>he Rx harmonic mixing MSD would be dominated by PCB isolation, as a result, the MSD is expected to be the same between 1Tx and 2Tx.</w:t>
      </w:r>
      <w:r>
        <w:rPr>
          <w:rFonts w:ascii="Arial" w:hAnsi="Arial" w:cs="Arial"/>
          <w:bCs/>
          <w:sz w:val="20"/>
          <w:szCs w:val="20"/>
        </w:rPr>
        <w:t xml:space="preserve">       </w:t>
      </w:r>
    </w:p>
    <w:p w14:paraId="76AED73A" w14:textId="77777777" w:rsidR="000965C8" w:rsidRDefault="000965C8" w:rsidP="000965C8">
      <w:pPr>
        <w:jc w:val="both"/>
        <w:rPr>
          <w:rFonts w:ascii="Arial" w:hAnsi="Arial" w:cs="Arial"/>
          <w:bCs/>
          <w:sz w:val="20"/>
          <w:szCs w:val="20"/>
        </w:rPr>
      </w:pPr>
    </w:p>
    <w:p w14:paraId="0E2051D4" w14:textId="2C83CD19" w:rsidR="008A3AE7" w:rsidRDefault="000965C8" w:rsidP="000965C8">
      <w:pPr>
        <w:spacing w:after="120"/>
        <w:jc w:val="both"/>
        <w:rPr>
          <w:rFonts w:ascii="Arial" w:hAnsi="Arial" w:cs="Arial"/>
          <w:sz w:val="20"/>
          <w:szCs w:val="20"/>
        </w:rPr>
      </w:pPr>
      <w:r w:rsidRPr="00191285">
        <w:rPr>
          <w:rFonts w:ascii="Arial" w:hAnsi="Arial" w:cs="Arial"/>
          <w:b/>
          <w:i/>
          <w:iCs/>
          <w:sz w:val="20"/>
          <w:szCs w:val="20"/>
        </w:rPr>
        <w:t xml:space="preserve">Observation </w:t>
      </w:r>
      <w:r>
        <w:rPr>
          <w:rFonts w:ascii="Arial" w:hAnsi="Arial" w:cs="Arial"/>
          <w:b/>
          <w:i/>
          <w:iCs/>
          <w:sz w:val="20"/>
          <w:szCs w:val="20"/>
        </w:rPr>
        <w:t>6</w:t>
      </w:r>
      <w:r w:rsidRPr="009C58C3">
        <w:rPr>
          <w:rFonts w:ascii="Arial" w:hAnsi="Arial" w:cs="Arial"/>
          <w:bCs/>
          <w:i/>
          <w:iCs/>
          <w:sz w:val="20"/>
          <w:szCs w:val="20"/>
        </w:rPr>
        <w:t xml:space="preserve">: </w:t>
      </w:r>
      <w:r>
        <w:rPr>
          <w:rFonts w:ascii="Arial" w:hAnsi="Arial" w:cs="Arial"/>
          <w:bCs/>
          <w:i/>
          <w:iCs/>
          <w:sz w:val="20"/>
          <w:szCs w:val="20"/>
        </w:rPr>
        <w:t>A</w:t>
      </w:r>
      <w:r w:rsidRPr="000D6987">
        <w:rPr>
          <w:rFonts w:ascii="Arial" w:hAnsi="Arial" w:cs="Arial"/>
          <w:bCs/>
          <w:i/>
          <w:iCs/>
          <w:sz w:val="20"/>
          <w:szCs w:val="20"/>
        </w:rPr>
        <w:t xml:space="preserve"> unified </w:t>
      </w:r>
      <w:r w:rsidRPr="000D6987">
        <w:rPr>
          <w:rFonts w:ascii="Arial" w:hAnsi="Arial" w:cs="Arial"/>
          <w:bCs/>
          <w:i/>
          <w:iCs/>
          <w:sz w:val="20"/>
          <w:szCs w:val="20"/>
        </w:rPr>
        <w:sym w:font="Symbol" w:char="F044"/>
      </w:r>
      <w:r w:rsidRPr="000D6987">
        <w:rPr>
          <w:rFonts w:ascii="Arial" w:hAnsi="Arial" w:cs="Arial"/>
          <w:bCs/>
          <w:i/>
          <w:iCs/>
          <w:sz w:val="20"/>
          <w:szCs w:val="20"/>
        </w:rPr>
        <w:t>PCx would not be applicable between UL harmonic MSD and Rx harmonic mixing MSD.</w:t>
      </w:r>
    </w:p>
    <w:p w14:paraId="35878488" w14:textId="77777777" w:rsidR="008A3AE7" w:rsidRDefault="008A3AE7" w:rsidP="008A3AE7">
      <w:pPr>
        <w:jc w:val="both"/>
        <w:rPr>
          <w:rFonts w:ascii="Arial" w:hAnsi="Arial" w:cs="Arial"/>
          <w:sz w:val="20"/>
          <w:szCs w:val="20"/>
        </w:rPr>
      </w:pPr>
    </w:p>
    <w:p w14:paraId="22941925" w14:textId="77777777" w:rsidR="000965C8" w:rsidRDefault="000965C8" w:rsidP="000965C8">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7</w:t>
      </w:r>
      <w:r w:rsidRPr="00FF6732">
        <w:rPr>
          <w:rFonts w:ascii="Arial" w:hAnsi="Arial" w:cs="Arial"/>
          <w:i/>
          <w:iCs/>
          <w:sz w:val="20"/>
          <w:szCs w:val="20"/>
        </w:rPr>
        <w:t xml:space="preserve">: </w:t>
      </w:r>
      <w:r w:rsidRPr="00F31BA7">
        <w:rPr>
          <w:rFonts w:ascii="Arial" w:hAnsi="Arial" w:cs="Arial"/>
          <w:bCs/>
          <w:i/>
          <w:iCs/>
          <w:sz w:val="20"/>
          <w:szCs w:val="20"/>
        </w:rPr>
        <w:t>For cross-band interference, the interferer is composed by a mixture of intermodulation products with different weighting on different modulation order which would depend on the frequency offset from the main carrier</w:t>
      </w:r>
      <w:r>
        <w:rPr>
          <w:rFonts w:ascii="Arial" w:hAnsi="Arial" w:cs="Arial"/>
          <w:bCs/>
          <w:i/>
          <w:iCs/>
          <w:sz w:val="20"/>
          <w:szCs w:val="20"/>
        </w:rPr>
        <w:t>.</w:t>
      </w:r>
    </w:p>
    <w:p w14:paraId="26956CA5" w14:textId="77777777" w:rsidR="000965C8" w:rsidRDefault="000965C8" w:rsidP="000965C8">
      <w:pPr>
        <w:jc w:val="both"/>
        <w:rPr>
          <w:rFonts w:ascii="Arial" w:hAnsi="Arial" w:cs="Arial"/>
          <w:sz w:val="20"/>
          <w:szCs w:val="20"/>
        </w:rPr>
      </w:pPr>
    </w:p>
    <w:p w14:paraId="47C778B0" w14:textId="77777777" w:rsidR="000965C8" w:rsidRDefault="000965C8" w:rsidP="000965C8">
      <w:pPr>
        <w:spacing w:after="120"/>
        <w:jc w:val="both"/>
        <w:rPr>
          <w:rFonts w:ascii="Arial" w:hAnsi="Arial" w:cs="Arial"/>
          <w:bCs/>
          <w:i/>
          <w:iCs/>
          <w:sz w:val="20"/>
          <w:szCs w:val="20"/>
        </w:rPr>
      </w:pPr>
      <w:r w:rsidRPr="00F31BA7">
        <w:rPr>
          <w:rFonts w:ascii="Arial" w:hAnsi="Arial" w:cs="Arial"/>
          <w:b/>
          <w:bCs/>
          <w:i/>
          <w:iCs/>
          <w:sz w:val="20"/>
          <w:szCs w:val="20"/>
        </w:rPr>
        <w:t>Observation 8</w:t>
      </w:r>
      <w:r w:rsidRPr="00F31BA7">
        <w:rPr>
          <w:rFonts w:ascii="Arial" w:hAnsi="Arial" w:cs="Arial"/>
          <w:i/>
          <w:iCs/>
          <w:sz w:val="20"/>
          <w:szCs w:val="20"/>
        </w:rPr>
        <w:t xml:space="preserve">: </w:t>
      </w:r>
      <w:r w:rsidRPr="00F31BA7">
        <w:rPr>
          <w:rFonts w:ascii="Arial" w:hAnsi="Arial" w:cs="Arial"/>
          <w:bCs/>
          <w:i/>
          <w:iCs/>
          <w:sz w:val="20"/>
          <w:szCs w:val="20"/>
        </w:rPr>
        <w:t xml:space="preserve">For cross-band interference, a unified </w:t>
      </w:r>
      <w:r w:rsidRPr="00F31BA7">
        <w:rPr>
          <w:rFonts w:ascii="Arial" w:hAnsi="Arial" w:cs="Arial"/>
          <w:bCs/>
          <w:i/>
          <w:iCs/>
          <w:sz w:val="20"/>
          <w:szCs w:val="20"/>
        </w:rPr>
        <w:sym w:font="Symbol" w:char="F044"/>
      </w:r>
      <w:r w:rsidRPr="00F31BA7">
        <w:rPr>
          <w:rFonts w:ascii="Arial" w:hAnsi="Arial" w:cs="Arial"/>
          <w:bCs/>
          <w:i/>
          <w:iCs/>
          <w:sz w:val="20"/>
          <w:szCs w:val="20"/>
        </w:rPr>
        <w:t>PCx would not be applicable within the mechanism itself, nor with other MSD mechanisms.</w:t>
      </w:r>
    </w:p>
    <w:p w14:paraId="73CA7D4E" w14:textId="77777777" w:rsidR="000965C8" w:rsidRPr="000965C8" w:rsidRDefault="000965C8" w:rsidP="000965C8">
      <w:pPr>
        <w:jc w:val="both"/>
        <w:rPr>
          <w:rFonts w:ascii="Arial" w:hAnsi="Arial" w:cs="Arial"/>
          <w:bCs/>
          <w:sz w:val="20"/>
          <w:szCs w:val="20"/>
        </w:rPr>
      </w:pPr>
    </w:p>
    <w:p w14:paraId="1CBA42AC" w14:textId="77777777" w:rsidR="000965C8" w:rsidRDefault="000965C8" w:rsidP="000965C8">
      <w:pPr>
        <w:spacing w:after="120"/>
        <w:jc w:val="both"/>
        <w:rPr>
          <w:rFonts w:ascii="Arial" w:hAnsi="Arial" w:cs="Arial"/>
          <w:bCs/>
          <w:i/>
          <w:iCs/>
          <w:sz w:val="20"/>
          <w:szCs w:val="20"/>
          <w:lang w:val="en-GB"/>
        </w:rPr>
      </w:pPr>
      <w:r>
        <w:rPr>
          <w:rFonts w:ascii="Arial" w:hAnsi="Arial" w:cs="Arial"/>
          <w:b/>
          <w:i/>
          <w:iCs/>
          <w:sz w:val="20"/>
          <w:szCs w:val="20"/>
        </w:rPr>
        <w:lastRenderedPageBreak/>
        <w:t>Proposal 2</w:t>
      </w:r>
      <w:r w:rsidRPr="00CE1748">
        <w:rPr>
          <w:rFonts w:ascii="Arial" w:hAnsi="Arial" w:cs="Arial"/>
          <w:bCs/>
          <w:i/>
          <w:iCs/>
          <w:sz w:val="20"/>
          <w:szCs w:val="20"/>
        </w:rPr>
        <w:t xml:space="preserve">: </w:t>
      </w:r>
      <w:r>
        <w:rPr>
          <w:rFonts w:ascii="Arial" w:hAnsi="Arial" w:cs="Arial"/>
          <w:bCs/>
          <w:i/>
          <w:iCs/>
          <w:sz w:val="20"/>
          <w:szCs w:val="20"/>
        </w:rPr>
        <w:t xml:space="preserve">RAN4 to </w:t>
      </w:r>
      <w:r w:rsidRPr="00F31BA7">
        <w:rPr>
          <w:rFonts w:ascii="Arial" w:hAnsi="Arial" w:cs="Arial"/>
          <w:bCs/>
          <w:i/>
          <w:iCs/>
          <w:sz w:val="20"/>
          <w:szCs w:val="20"/>
        </w:rPr>
        <w:t xml:space="preserve">thoroughly evaluate whether a unified </w:t>
      </w:r>
      <w:r w:rsidRPr="00F31BA7">
        <w:rPr>
          <w:rFonts w:ascii="Arial" w:hAnsi="Arial" w:cs="Arial"/>
          <w:bCs/>
          <w:i/>
          <w:iCs/>
          <w:sz w:val="20"/>
          <w:szCs w:val="20"/>
        </w:rPr>
        <w:sym w:font="Symbol" w:char="F044"/>
      </w:r>
      <w:r w:rsidRPr="00F31BA7">
        <w:rPr>
          <w:rFonts w:ascii="Arial" w:hAnsi="Arial" w:cs="Arial"/>
          <w:bCs/>
          <w:i/>
          <w:iCs/>
          <w:sz w:val="20"/>
          <w:szCs w:val="20"/>
        </w:rPr>
        <w:t>PCx</w:t>
      </w:r>
      <w:r w:rsidRPr="00F31BA7">
        <w:rPr>
          <w:rFonts w:ascii="Arial" w:hAnsi="Arial" w:cs="Arial"/>
          <w:bCs/>
          <w:i/>
          <w:iCs/>
          <w:sz w:val="20"/>
          <w:szCs w:val="20"/>
          <w:lang w:val="en-GB"/>
        </w:rPr>
        <w:t xml:space="preserve"> would be applicable for all single UL MSD mechanisms.</w:t>
      </w:r>
    </w:p>
    <w:p w14:paraId="7F32FDDA" w14:textId="77777777" w:rsidR="000965C8" w:rsidRPr="000965C8" w:rsidRDefault="000965C8" w:rsidP="000965C8">
      <w:pPr>
        <w:jc w:val="both"/>
        <w:rPr>
          <w:rFonts w:ascii="Arial" w:hAnsi="Arial" w:cs="Arial"/>
          <w:bCs/>
          <w:sz w:val="20"/>
          <w:szCs w:val="20"/>
          <w:lang w:val="en-GB"/>
        </w:rPr>
      </w:pPr>
    </w:p>
    <w:p w14:paraId="3E43A7DE" w14:textId="77777777" w:rsidR="000965C8" w:rsidRDefault="000965C8" w:rsidP="000965C8">
      <w:pPr>
        <w:spacing w:after="120"/>
        <w:jc w:val="both"/>
        <w:rPr>
          <w:rFonts w:ascii="Arial" w:hAnsi="Arial" w:cs="Arial"/>
          <w:i/>
          <w:iCs/>
          <w:sz w:val="20"/>
          <w:szCs w:val="20"/>
        </w:rPr>
      </w:pPr>
      <w:r w:rsidRPr="007D637A">
        <w:rPr>
          <w:rFonts w:ascii="Arial" w:hAnsi="Arial" w:cs="Arial"/>
          <w:b/>
          <w:bCs/>
          <w:i/>
          <w:iCs/>
          <w:sz w:val="20"/>
          <w:szCs w:val="20"/>
        </w:rPr>
        <w:t>Proposal 3</w:t>
      </w:r>
      <w:r w:rsidRPr="007D637A">
        <w:rPr>
          <w:rFonts w:ascii="Arial" w:hAnsi="Arial" w:cs="Arial"/>
          <w:i/>
          <w:iCs/>
          <w:sz w:val="20"/>
          <w:szCs w:val="20"/>
        </w:rPr>
        <w:t>: RAN4 to select an example band combination for 2UL IMD MSD analysis with 1Tx and 2Tx in PC2 FDD band to observe the MSD difference.</w:t>
      </w:r>
    </w:p>
    <w:p w14:paraId="41DD30A9" w14:textId="77777777" w:rsidR="000965C8" w:rsidRPr="000965C8" w:rsidRDefault="000965C8" w:rsidP="000965C8">
      <w:pPr>
        <w:jc w:val="both"/>
        <w:rPr>
          <w:rFonts w:ascii="Arial" w:hAnsi="Arial" w:cs="Arial"/>
          <w:sz w:val="20"/>
          <w:szCs w:val="20"/>
        </w:rPr>
      </w:pPr>
    </w:p>
    <w:p w14:paraId="1B175835" w14:textId="77777777" w:rsidR="000965C8" w:rsidRDefault="000965C8" w:rsidP="000965C8">
      <w:pPr>
        <w:spacing w:after="120"/>
        <w:jc w:val="both"/>
        <w:rPr>
          <w:rFonts w:ascii="Arial" w:hAnsi="Arial" w:cs="Arial"/>
          <w:bCs/>
          <w:i/>
          <w:iCs/>
          <w:sz w:val="20"/>
          <w:szCs w:val="20"/>
        </w:rPr>
      </w:pPr>
      <w:r w:rsidRPr="00F31BA7">
        <w:rPr>
          <w:rFonts w:ascii="Arial" w:hAnsi="Arial" w:cs="Arial"/>
          <w:b/>
          <w:bCs/>
          <w:i/>
          <w:iCs/>
          <w:sz w:val="20"/>
          <w:szCs w:val="20"/>
        </w:rPr>
        <w:t xml:space="preserve">Observation </w:t>
      </w:r>
      <w:r>
        <w:rPr>
          <w:rFonts w:ascii="Arial" w:hAnsi="Arial" w:cs="Arial"/>
          <w:b/>
          <w:bCs/>
          <w:i/>
          <w:iCs/>
          <w:sz w:val="20"/>
          <w:szCs w:val="20"/>
        </w:rPr>
        <w:t>9</w:t>
      </w:r>
      <w:r w:rsidRPr="00F31BA7">
        <w:rPr>
          <w:rFonts w:ascii="Arial" w:hAnsi="Arial" w:cs="Arial"/>
          <w:i/>
          <w:iCs/>
          <w:sz w:val="20"/>
          <w:szCs w:val="20"/>
        </w:rPr>
        <w:t xml:space="preserve">: </w:t>
      </w:r>
      <w:r>
        <w:rPr>
          <w:rFonts w:ascii="Arial" w:hAnsi="Arial" w:cs="Arial"/>
          <w:bCs/>
          <w:i/>
          <w:iCs/>
          <w:sz w:val="20"/>
          <w:szCs w:val="20"/>
        </w:rPr>
        <w:t>F</w:t>
      </w:r>
      <w:r w:rsidRPr="000965C8">
        <w:rPr>
          <w:rFonts w:ascii="Arial" w:hAnsi="Arial" w:cs="Arial"/>
          <w:bCs/>
          <w:i/>
          <w:iCs/>
          <w:sz w:val="20"/>
          <w:szCs w:val="20"/>
        </w:rPr>
        <w:t>or 2UL with equal power configuration, the IMD power increase only depends on the IMD order but not IMD index.</w:t>
      </w:r>
      <w:r>
        <w:rPr>
          <w:rFonts w:ascii="Arial" w:hAnsi="Arial" w:cs="Arial"/>
          <w:bCs/>
          <w:i/>
          <w:iCs/>
          <w:sz w:val="20"/>
          <w:szCs w:val="20"/>
        </w:rPr>
        <w:t xml:space="preserve"> For </w:t>
      </w:r>
      <w:r w:rsidRPr="000965C8">
        <w:rPr>
          <w:rFonts w:ascii="Arial" w:hAnsi="Arial" w:cs="Arial"/>
          <w:bCs/>
          <w:i/>
          <w:iCs/>
          <w:sz w:val="20"/>
          <w:szCs w:val="20"/>
        </w:rPr>
        <w:t>2UL with unequal power configuration, the IMD power increase would depend on both IMD order and IMD index.</w:t>
      </w:r>
    </w:p>
    <w:p w14:paraId="2BE7BCA0" w14:textId="77777777" w:rsidR="000965C8" w:rsidRPr="000965C8" w:rsidRDefault="000965C8" w:rsidP="000965C8">
      <w:pPr>
        <w:jc w:val="both"/>
        <w:rPr>
          <w:rFonts w:ascii="Arial" w:hAnsi="Arial" w:cs="Arial"/>
          <w:bCs/>
          <w:sz w:val="20"/>
          <w:szCs w:val="20"/>
        </w:rPr>
      </w:pPr>
    </w:p>
    <w:p w14:paraId="582AC46B" w14:textId="4E6F3E84" w:rsidR="00EA18AF" w:rsidRDefault="000965C8" w:rsidP="000965C8">
      <w:pPr>
        <w:spacing w:after="120"/>
        <w:jc w:val="both"/>
        <w:rPr>
          <w:rFonts w:ascii="Arial" w:hAnsi="Arial" w:cs="Arial"/>
          <w:sz w:val="20"/>
          <w:szCs w:val="20"/>
        </w:rPr>
      </w:pPr>
      <w:r w:rsidRPr="000965C8">
        <w:rPr>
          <w:rFonts w:ascii="Arial" w:hAnsi="Arial" w:cs="Arial"/>
          <w:b/>
          <w:bCs/>
          <w:i/>
          <w:iCs/>
          <w:sz w:val="20"/>
          <w:szCs w:val="20"/>
        </w:rPr>
        <w:t xml:space="preserve">Proposal </w:t>
      </w:r>
      <w:r>
        <w:rPr>
          <w:rFonts w:ascii="Arial" w:hAnsi="Arial" w:cs="Arial"/>
          <w:b/>
          <w:bCs/>
          <w:i/>
          <w:iCs/>
          <w:sz w:val="20"/>
          <w:szCs w:val="20"/>
        </w:rPr>
        <w:t>4</w:t>
      </w:r>
      <w:r w:rsidRPr="000965C8">
        <w:rPr>
          <w:rFonts w:ascii="Arial" w:hAnsi="Arial" w:cs="Arial"/>
          <w:i/>
          <w:iCs/>
          <w:sz w:val="20"/>
          <w:szCs w:val="20"/>
        </w:rPr>
        <w:t>: RAN4 to only specify 2UL IMD MSD with equal UL power.</w:t>
      </w:r>
      <w:r w:rsidR="00EA18AF">
        <w:rPr>
          <w:rFonts w:ascii="Arial" w:hAnsi="Arial" w:cs="Arial"/>
          <w:bCs/>
          <w:i/>
          <w:iCs/>
          <w:sz w:val="20"/>
          <w:szCs w:val="20"/>
        </w:rPr>
        <w:t xml:space="preserve">  </w:t>
      </w:r>
      <w:r w:rsidR="00EA18AF">
        <w:rPr>
          <w:rFonts w:ascii="Arial" w:hAnsi="Arial" w:cs="Arial"/>
          <w:sz w:val="20"/>
          <w:szCs w:val="20"/>
        </w:rPr>
        <w:t xml:space="preserve">  </w:t>
      </w:r>
    </w:p>
    <w:p w14:paraId="7BBE3102" w14:textId="77777777" w:rsidR="00EA18AF" w:rsidRDefault="00EA18AF" w:rsidP="00EA18AF">
      <w:pPr>
        <w:jc w:val="both"/>
        <w:rPr>
          <w:rFonts w:ascii="Arial" w:hAnsi="Arial" w:cs="Arial"/>
          <w:sz w:val="20"/>
          <w:szCs w:val="20"/>
        </w:rPr>
      </w:pP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3570DF19" w:rsidR="00C57E50" w:rsidRDefault="00D520AA"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D53DBC">
        <w:rPr>
          <w:rFonts w:ascii="Arial" w:hAnsi="Arial" w:cs="Arial"/>
          <w:bCs/>
          <w:sz w:val="20"/>
          <w:szCs w:val="20"/>
        </w:rPr>
        <w:t>20380</w:t>
      </w:r>
      <w:r w:rsidRPr="00CA510E">
        <w:rPr>
          <w:rFonts w:ascii="Arial" w:hAnsi="Arial" w:cs="Arial"/>
          <w:bCs/>
          <w:sz w:val="20"/>
          <w:szCs w:val="20"/>
        </w:rPr>
        <w:t xml:space="preserve"> “</w:t>
      </w:r>
      <w:r w:rsidRPr="00733F92">
        <w:rPr>
          <w:rFonts w:ascii="Arial" w:hAnsi="Arial" w:cs="Arial"/>
          <w:bCs/>
          <w:sz w:val="20"/>
          <w:szCs w:val="20"/>
          <w:lang w:val="en-GB"/>
        </w:rPr>
        <w:t xml:space="preserve">WF on </w:t>
      </w:r>
      <w:r w:rsidR="00D53DBC">
        <w:rPr>
          <w:rFonts w:ascii="Arial" w:hAnsi="Arial" w:cs="Arial"/>
          <w:bCs/>
          <w:sz w:val="20"/>
          <w:szCs w:val="20"/>
          <w:lang w:val="en-GB"/>
        </w:rPr>
        <w:t>MSD rule</w:t>
      </w:r>
      <w:r w:rsidRPr="00CA510E">
        <w:rPr>
          <w:rFonts w:ascii="Arial" w:hAnsi="Arial" w:cs="Arial"/>
          <w:bCs/>
          <w:sz w:val="20"/>
          <w:szCs w:val="20"/>
        </w:rPr>
        <w:t xml:space="preserve">”, </w:t>
      </w:r>
      <w:r w:rsidR="00D53DBC">
        <w:rPr>
          <w:rFonts w:ascii="Arial" w:hAnsi="Arial" w:cs="Arial"/>
          <w:bCs/>
          <w:sz w:val="20"/>
          <w:szCs w:val="20"/>
        </w:rPr>
        <w:t xml:space="preserve">Skyworks </w:t>
      </w:r>
      <w:r w:rsidR="00D53DBC" w:rsidRPr="00D53DBC">
        <w:rPr>
          <w:rFonts w:ascii="Arial" w:hAnsi="Arial" w:cs="Arial"/>
          <w:bCs/>
          <w:i/>
          <w:iCs/>
          <w:sz w:val="20"/>
          <w:szCs w:val="20"/>
        </w:rPr>
        <w:t>et al</w:t>
      </w:r>
      <w:r w:rsidRPr="00CA510E">
        <w:rPr>
          <w:rFonts w:ascii="Arial" w:hAnsi="Arial" w:cs="Arial"/>
          <w:bCs/>
          <w:sz w:val="20"/>
          <w:szCs w:val="20"/>
        </w:rPr>
        <w:t>, 3GPP TSG RAN WG4 Meeting #11</w:t>
      </w:r>
      <w:r w:rsidR="00D53DBC">
        <w:rPr>
          <w:rFonts w:ascii="Arial" w:hAnsi="Arial" w:cs="Arial"/>
          <w:bCs/>
          <w:sz w:val="20"/>
          <w:szCs w:val="20"/>
        </w:rPr>
        <w:t>3</w:t>
      </w:r>
      <w:r w:rsidRPr="00CA510E">
        <w:rPr>
          <w:rFonts w:ascii="Arial" w:hAnsi="Arial" w:cs="Arial"/>
          <w:bCs/>
          <w:sz w:val="20"/>
          <w:szCs w:val="20"/>
        </w:rPr>
        <w:t xml:space="preserve">, </w:t>
      </w:r>
      <w:r w:rsidR="00D53DBC">
        <w:rPr>
          <w:rFonts w:ascii="Arial" w:hAnsi="Arial" w:cs="Arial"/>
          <w:bCs/>
          <w:sz w:val="20"/>
          <w:szCs w:val="20"/>
        </w:rPr>
        <w:t>Orlando</w:t>
      </w:r>
      <w:r w:rsidRPr="00CA510E">
        <w:rPr>
          <w:rFonts w:ascii="Arial" w:hAnsi="Arial" w:cs="Arial"/>
          <w:bCs/>
          <w:sz w:val="20"/>
          <w:szCs w:val="20"/>
        </w:rPr>
        <w:t xml:space="preserve">, </w:t>
      </w:r>
      <w:r w:rsidR="00D53DBC">
        <w:rPr>
          <w:rFonts w:ascii="Arial" w:hAnsi="Arial" w:cs="Arial"/>
          <w:bCs/>
          <w:sz w:val="20"/>
          <w:szCs w:val="20"/>
        </w:rPr>
        <w:t>USA</w:t>
      </w:r>
      <w:r w:rsidRPr="00CA510E">
        <w:rPr>
          <w:rFonts w:ascii="Arial" w:hAnsi="Arial" w:cs="Arial"/>
          <w:bCs/>
          <w:sz w:val="20"/>
          <w:szCs w:val="20"/>
        </w:rPr>
        <w:t xml:space="preserve">, </w:t>
      </w:r>
      <w:r w:rsidR="00D53DBC">
        <w:rPr>
          <w:rFonts w:ascii="Arial" w:hAnsi="Arial" w:cs="Arial"/>
          <w:bCs/>
          <w:sz w:val="20"/>
          <w:szCs w:val="20"/>
        </w:rPr>
        <w:t>November</w:t>
      </w:r>
      <w:r w:rsidRPr="00CA510E">
        <w:rPr>
          <w:rFonts w:ascii="Arial" w:hAnsi="Arial" w:cs="Arial"/>
          <w:bCs/>
          <w:sz w:val="20"/>
          <w:szCs w:val="20"/>
        </w:rPr>
        <w:t xml:space="preserve"> </w:t>
      </w:r>
      <w:r>
        <w:rPr>
          <w:rFonts w:ascii="Arial" w:hAnsi="Arial" w:cs="Arial"/>
          <w:bCs/>
          <w:sz w:val="20"/>
          <w:szCs w:val="20"/>
        </w:rPr>
        <w:t>1</w:t>
      </w:r>
      <w:r w:rsidR="00D53DBC">
        <w:rPr>
          <w:rFonts w:ascii="Arial" w:hAnsi="Arial" w:cs="Arial"/>
          <w:bCs/>
          <w:sz w:val="20"/>
          <w:szCs w:val="20"/>
        </w:rPr>
        <w:t>8</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D53DBC">
        <w:rPr>
          <w:rFonts w:ascii="Arial" w:hAnsi="Arial" w:cs="Arial"/>
          <w:bCs/>
          <w:sz w:val="20"/>
          <w:szCs w:val="20"/>
        </w:rPr>
        <w:t>22</w:t>
      </w:r>
      <w:r w:rsidR="00D53DBC">
        <w:rPr>
          <w:rFonts w:ascii="Arial" w:hAnsi="Arial" w:cs="Arial"/>
          <w:bCs/>
          <w:sz w:val="20"/>
          <w:szCs w:val="20"/>
          <w:vertAlign w:val="superscript"/>
        </w:rPr>
        <w:t>nd</w:t>
      </w:r>
      <w:r w:rsidRPr="00CA510E">
        <w:rPr>
          <w:rFonts w:ascii="Arial" w:hAnsi="Arial" w:cs="Arial"/>
          <w:bCs/>
          <w:sz w:val="20"/>
          <w:szCs w:val="20"/>
        </w:rPr>
        <w:t>, 202</w:t>
      </w:r>
      <w:r w:rsidR="00B860A3">
        <w:rPr>
          <w:rFonts w:ascii="Arial" w:hAnsi="Arial" w:cs="Arial"/>
          <w:bCs/>
          <w:sz w:val="20"/>
          <w:szCs w:val="20"/>
        </w:rPr>
        <w:t>4</w:t>
      </w:r>
    </w:p>
    <w:p w14:paraId="573CD2F7" w14:textId="1099A5F7" w:rsidR="008A3AE7" w:rsidRPr="00EA18AF" w:rsidRDefault="00E33B3A" w:rsidP="00EA18AF">
      <w:pPr>
        <w:pStyle w:val="EX"/>
        <w:spacing w:after="180"/>
        <w:ind w:left="374" w:hanging="374"/>
        <w:jc w:val="both"/>
        <w:rPr>
          <w:rFonts w:ascii="Arial" w:hAnsi="Arial" w:cs="Arial"/>
          <w:bCs/>
          <w:sz w:val="20"/>
          <w:szCs w:val="20"/>
        </w:rPr>
      </w:pPr>
      <w:r w:rsidRPr="00E33B3A">
        <w:rPr>
          <w:rFonts w:ascii="Arial" w:hAnsi="Arial" w:cs="Arial"/>
          <w:bCs/>
          <w:sz w:val="20"/>
          <w:szCs w:val="20"/>
          <w:lang w:val="en-CA"/>
        </w:rPr>
        <w:t>R4-2419699</w:t>
      </w:r>
      <w:r w:rsidR="00BA5D92" w:rsidRPr="008B4249">
        <w:rPr>
          <w:rFonts w:ascii="Arial" w:hAnsi="Arial" w:cs="Arial"/>
          <w:bCs/>
          <w:sz w:val="20"/>
          <w:szCs w:val="20"/>
        </w:rPr>
        <w:t xml:space="preserve"> </w:t>
      </w:r>
      <w:r w:rsidR="00BA5D92">
        <w:rPr>
          <w:rFonts w:ascii="Arial" w:hAnsi="Arial" w:cs="Arial"/>
          <w:bCs/>
          <w:sz w:val="20"/>
          <w:szCs w:val="20"/>
        </w:rPr>
        <w:t>“</w:t>
      </w:r>
      <w:r w:rsidRPr="00E33B3A">
        <w:rPr>
          <w:rFonts w:ascii="Arial" w:hAnsi="Arial" w:cs="Arial"/>
          <w:bCs/>
          <w:sz w:val="20"/>
          <w:szCs w:val="20"/>
          <w:lang w:val="en-CA"/>
        </w:rPr>
        <w:t>1UL HPUE NRCA MSD Simplifications for Rel-19</w:t>
      </w:r>
      <w:r w:rsidR="00BA5D92">
        <w:rPr>
          <w:rFonts w:ascii="Arial" w:hAnsi="Arial" w:cs="Arial"/>
          <w:bCs/>
          <w:sz w:val="20"/>
          <w:szCs w:val="20"/>
        </w:rPr>
        <w:t>”</w:t>
      </w:r>
      <w:r w:rsidR="00BA5D92" w:rsidRPr="008B4249">
        <w:rPr>
          <w:rFonts w:ascii="Arial" w:hAnsi="Arial" w:cs="Arial"/>
          <w:bCs/>
          <w:sz w:val="20"/>
          <w:szCs w:val="20"/>
        </w:rPr>
        <w:t xml:space="preserve">, </w:t>
      </w:r>
      <w:r w:rsidRPr="00E33B3A">
        <w:rPr>
          <w:rFonts w:ascii="Arial" w:hAnsi="Arial" w:cs="Arial"/>
          <w:bCs/>
          <w:sz w:val="20"/>
          <w:szCs w:val="20"/>
          <w:lang w:val="en-GB"/>
        </w:rPr>
        <w:t>Skyworks Solutions, Inc.</w:t>
      </w:r>
      <w:r w:rsidR="00BA5D92">
        <w:rPr>
          <w:rFonts w:ascii="Arial" w:hAnsi="Arial" w:cs="Arial"/>
          <w:bCs/>
          <w:sz w:val="20"/>
          <w:szCs w:val="20"/>
        </w:rPr>
        <w:t xml:space="preserve">, </w:t>
      </w:r>
      <w:r w:rsidRPr="00CA510E">
        <w:rPr>
          <w:rFonts w:ascii="Arial" w:hAnsi="Arial" w:cs="Arial"/>
          <w:bCs/>
          <w:sz w:val="20"/>
          <w:szCs w:val="20"/>
        </w:rPr>
        <w:t>3GPP TSG RAN WG4 Meeting #11</w:t>
      </w:r>
      <w:r>
        <w:rPr>
          <w:rFonts w:ascii="Arial" w:hAnsi="Arial" w:cs="Arial"/>
          <w:bCs/>
          <w:sz w:val="20"/>
          <w:szCs w:val="20"/>
        </w:rPr>
        <w:t>3</w:t>
      </w:r>
      <w:r w:rsidRPr="00CA510E">
        <w:rPr>
          <w:rFonts w:ascii="Arial" w:hAnsi="Arial" w:cs="Arial"/>
          <w:bCs/>
          <w:sz w:val="20"/>
          <w:szCs w:val="20"/>
        </w:rPr>
        <w:t xml:space="preserve">, </w:t>
      </w:r>
      <w:r>
        <w:rPr>
          <w:rFonts w:ascii="Arial" w:hAnsi="Arial" w:cs="Arial"/>
          <w:bCs/>
          <w:sz w:val="20"/>
          <w:szCs w:val="20"/>
        </w:rPr>
        <w:t>Orlando</w:t>
      </w:r>
      <w:r w:rsidRPr="00CA510E">
        <w:rPr>
          <w:rFonts w:ascii="Arial" w:hAnsi="Arial" w:cs="Arial"/>
          <w:bCs/>
          <w:sz w:val="20"/>
          <w:szCs w:val="20"/>
        </w:rPr>
        <w:t xml:space="preserve">, </w:t>
      </w:r>
      <w:r>
        <w:rPr>
          <w:rFonts w:ascii="Arial" w:hAnsi="Arial" w:cs="Arial"/>
          <w:bCs/>
          <w:sz w:val="20"/>
          <w:szCs w:val="20"/>
        </w:rPr>
        <w:t>USA</w:t>
      </w:r>
      <w:r w:rsidRPr="00CA510E">
        <w:rPr>
          <w:rFonts w:ascii="Arial" w:hAnsi="Arial" w:cs="Arial"/>
          <w:bCs/>
          <w:sz w:val="20"/>
          <w:szCs w:val="20"/>
        </w:rPr>
        <w:t xml:space="preserve">, </w:t>
      </w:r>
      <w:r>
        <w:rPr>
          <w:rFonts w:ascii="Arial" w:hAnsi="Arial" w:cs="Arial"/>
          <w:bCs/>
          <w:sz w:val="20"/>
          <w:szCs w:val="20"/>
        </w:rPr>
        <w:t>November</w:t>
      </w:r>
      <w:r w:rsidRPr="00CA510E">
        <w:rPr>
          <w:rFonts w:ascii="Arial" w:hAnsi="Arial" w:cs="Arial"/>
          <w:bCs/>
          <w:sz w:val="20"/>
          <w:szCs w:val="20"/>
        </w:rPr>
        <w:t xml:space="preserve"> </w:t>
      </w:r>
      <w:r>
        <w:rPr>
          <w:rFonts w:ascii="Arial" w:hAnsi="Arial" w:cs="Arial"/>
          <w:bCs/>
          <w:sz w:val="20"/>
          <w:szCs w:val="20"/>
        </w:rPr>
        <w:t>18</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22</w:t>
      </w:r>
      <w:r>
        <w:rPr>
          <w:rFonts w:ascii="Arial" w:hAnsi="Arial" w:cs="Arial"/>
          <w:bCs/>
          <w:sz w:val="20"/>
          <w:szCs w:val="20"/>
          <w:vertAlign w:val="superscript"/>
        </w:rPr>
        <w:t>nd</w:t>
      </w:r>
      <w:r w:rsidRPr="00CA510E">
        <w:rPr>
          <w:rFonts w:ascii="Arial" w:hAnsi="Arial" w:cs="Arial"/>
          <w:bCs/>
          <w:sz w:val="20"/>
          <w:szCs w:val="20"/>
        </w:rPr>
        <w:t>, 202</w:t>
      </w:r>
      <w:r w:rsidR="00B860A3">
        <w:rPr>
          <w:rFonts w:ascii="Arial" w:hAnsi="Arial" w:cs="Arial"/>
          <w:bCs/>
          <w:sz w:val="20"/>
          <w:szCs w:val="20"/>
        </w:rPr>
        <w:t>4</w:t>
      </w:r>
    </w:p>
    <w:sectPr w:rsidR="008A3AE7" w:rsidRPr="00EA18AF"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6A37" w14:textId="77777777" w:rsidR="004756DE" w:rsidRDefault="004756DE">
      <w:r>
        <w:separator/>
      </w:r>
    </w:p>
  </w:endnote>
  <w:endnote w:type="continuationSeparator" w:id="0">
    <w:p w14:paraId="63232447" w14:textId="77777777" w:rsidR="004756DE" w:rsidRDefault="0047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7B4A4" w14:textId="77777777" w:rsidR="004756DE" w:rsidRDefault="004756DE">
      <w:r>
        <w:separator/>
      </w:r>
    </w:p>
  </w:footnote>
  <w:footnote w:type="continuationSeparator" w:id="0">
    <w:p w14:paraId="22574927" w14:textId="77777777" w:rsidR="004756DE" w:rsidRDefault="0047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7E7996"/>
    <w:multiLevelType w:val="hybridMultilevel"/>
    <w:tmpl w:val="888CF500"/>
    <w:lvl w:ilvl="0" w:tplc="F23A2D9E">
      <w:start w:val="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4"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6"/>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5"/>
  </w:num>
  <w:num w:numId="25" w16cid:durableId="1758358505">
    <w:abstractNumId w:val="4"/>
  </w:num>
  <w:num w:numId="26" w16cid:durableId="2108961271">
    <w:abstractNumId w:val="29"/>
  </w:num>
  <w:num w:numId="27" w16cid:durableId="1853451127">
    <w:abstractNumId w:val="24"/>
  </w:num>
  <w:num w:numId="28" w16cid:durableId="719016014">
    <w:abstractNumId w:val="21"/>
  </w:num>
  <w:num w:numId="29" w16cid:durableId="44761965">
    <w:abstractNumId w:val="9"/>
  </w:num>
  <w:num w:numId="30" w16cid:durableId="750783015">
    <w:abstractNumId w:val="1"/>
  </w:num>
  <w:num w:numId="31" w16cid:durableId="1029641996">
    <w:abstractNumId w:val="23"/>
  </w:num>
  <w:num w:numId="32" w16cid:durableId="17562405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69F4"/>
    <w:rsid w:val="00037817"/>
    <w:rsid w:val="00040095"/>
    <w:rsid w:val="00040A8C"/>
    <w:rsid w:val="00040B9B"/>
    <w:rsid w:val="00041C6D"/>
    <w:rsid w:val="00041F2A"/>
    <w:rsid w:val="00042309"/>
    <w:rsid w:val="00042B4B"/>
    <w:rsid w:val="00042D32"/>
    <w:rsid w:val="000446B1"/>
    <w:rsid w:val="00044DE2"/>
    <w:rsid w:val="000453B8"/>
    <w:rsid w:val="000457E4"/>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7035B"/>
    <w:rsid w:val="0007289F"/>
    <w:rsid w:val="0007513F"/>
    <w:rsid w:val="00076DD0"/>
    <w:rsid w:val="00080512"/>
    <w:rsid w:val="00080638"/>
    <w:rsid w:val="0008297C"/>
    <w:rsid w:val="00084525"/>
    <w:rsid w:val="00084A90"/>
    <w:rsid w:val="00084F17"/>
    <w:rsid w:val="00085035"/>
    <w:rsid w:val="00087378"/>
    <w:rsid w:val="000935D0"/>
    <w:rsid w:val="000940F1"/>
    <w:rsid w:val="00094B0E"/>
    <w:rsid w:val="00095EA8"/>
    <w:rsid w:val="000965C8"/>
    <w:rsid w:val="000A0829"/>
    <w:rsid w:val="000A0A4F"/>
    <w:rsid w:val="000A0C3B"/>
    <w:rsid w:val="000A150F"/>
    <w:rsid w:val="000A365D"/>
    <w:rsid w:val="000A40C2"/>
    <w:rsid w:val="000A4202"/>
    <w:rsid w:val="000A4877"/>
    <w:rsid w:val="000A608C"/>
    <w:rsid w:val="000A68F3"/>
    <w:rsid w:val="000A7399"/>
    <w:rsid w:val="000A7DF9"/>
    <w:rsid w:val="000B6018"/>
    <w:rsid w:val="000B61FB"/>
    <w:rsid w:val="000B6AF7"/>
    <w:rsid w:val="000B6EDA"/>
    <w:rsid w:val="000C16C8"/>
    <w:rsid w:val="000C1729"/>
    <w:rsid w:val="000C19D9"/>
    <w:rsid w:val="000C1CBC"/>
    <w:rsid w:val="000C47C3"/>
    <w:rsid w:val="000C54D8"/>
    <w:rsid w:val="000C59CD"/>
    <w:rsid w:val="000C60A3"/>
    <w:rsid w:val="000C71D9"/>
    <w:rsid w:val="000D0571"/>
    <w:rsid w:val="000D0FD8"/>
    <w:rsid w:val="000D1DD8"/>
    <w:rsid w:val="000D2743"/>
    <w:rsid w:val="000D309B"/>
    <w:rsid w:val="000D50E3"/>
    <w:rsid w:val="000D57F3"/>
    <w:rsid w:val="000D58AB"/>
    <w:rsid w:val="000D6987"/>
    <w:rsid w:val="000D6A52"/>
    <w:rsid w:val="000D6C55"/>
    <w:rsid w:val="000D6C8D"/>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0D1"/>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DBF"/>
    <w:rsid w:val="001B7371"/>
    <w:rsid w:val="001B7504"/>
    <w:rsid w:val="001C21C3"/>
    <w:rsid w:val="001C62F8"/>
    <w:rsid w:val="001C65A6"/>
    <w:rsid w:val="001D02C2"/>
    <w:rsid w:val="001D0A9B"/>
    <w:rsid w:val="001D1470"/>
    <w:rsid w:val="001D2827"/>
    <w:rsid w:val="001D2A82"/>
    <w:rsid w:val="001D5CA8"/>
    <w:rsid w:val="001D5CFB"/>
    <w:rsid w:val="001E03A2"/>
    <w:rsid w:val="001E08B8"/>
    <w:rsid w:val="001E11CD"/>
    <w:rsid w:val="001E145D"/>
    <w:rsid w:val="001E3074"/>
    <w:rsid w:val="001E3A12"/>
    <w:rsid w:val="001E5433"/>
    <w:rsid w:val="001E6049"/>
    <w:rsid w:val="001F0755"/>
    <w:rsid w:val="001F0C1D"/>
    <w:rsid w:val="001F1132"/>
    <w:rsid w:val="001F168B"/>
    <w:rsid w:val="001F4BE5"/>
    <w:rsid w:val="001F59D5"/>
    <w:rsid w:val="001F6315"/>
    <w:rsid w:val="001F6FF3"/>
    <w:rsid w:val="002006FE"/>
    <w:rsid w:val="00203D18"/>
    <w:rsid w:val="0020414A"/>
    <w:rsid w:val="00204648"/>
    <w:rsid w:val="00204D21"/>
    <w:rsid w:val="00205934"/>
    <w:rsid w:val="002077B7"/>
    <w:rsid w:val="00210031"/>
    <w:rsid w:val="0021021D"/>
    <w:rsid w:val="002107B1"/>
    <w:rsid w:val="002115E7"/>
    <w:rsid w:val="002121FB"/>
    <w:rsid w:val="002123CE"/>
    <w:rsid w:val="00212959"/>
    <w:rsid w:val="002129E8"/>
    <w:rsid w:val="00213295"/>
    <w:rsid w:val="00215B33"/>
    <w:rsid w:val="00215C07"/>
    <w:rsid w:val="0021744E"/>
    <w:rsid w:val="00217AE3"/>
    <w:rsid w:val="00217F77"/>
    <w:rsid w:val="0022541F"/>
    <w:rsid w:val="00226E52"/>
    <w:rsid w:val="00227765"/>
    <w:rsid w:val="00230C86"/>
    <w:rsid w:val="00231349"/>
    <w:rsid w:val="002330A3"/>
    <w:rsid w:val="002334F0"/>
    <w:rsid w:val="00233650"/>
    <w:rsid w:val="002347A2"/>
    <w:rsid w:val="00234D70"/>
    <w:rsid w:val="00235F7A"/>
    <w:rsid w:val="002363C0"/>
    <w:rsid w:val="0024153C"/>
    <w:rsid w:val="00242B97"/>
    <w:rsid w:val="0024384F"/>
    <w:rsid w:val="002450A4"/>
    <w:rsid w:val="002452AE"/>
    <w:rsid w:val="00245DFB"/>
    <w:rsid w:val="00247926"/>
    <w:rsid w:val="002504F0"/>
    <w:rsid w:val="00251D1C"/>
    <w:rsid w:val="00256995"/>
    <w:rsid w:val="00257410"/>
    <w:rsid w:val="002608DE"/>
    <w:rsid w:val="00261B7C"/>
    <w:rsid w:val="002627B4"/>
    <w:rsid w:val="002637C2"/>
    <w:rsid w:val="0026424E"/>
    <w:rsid w:val="0026644D"/>
    <w:rsid w:val="00266DC0"/>
    <w:rsid w:val="00266F6B"/>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5A2"/>
    <w:rsid w:val="002D5BFE"/>
    <w:rsid w:val="002D6024"/>
    <w:rsid w:val="002D61E3"/>
    <w:rsid w:val="002E00EE"/>
    <w:rsid w:val="002E3322"/>
    <w:rsid w:val="002E4D11"/>
    <w:rsid w:val="002E7499"/>
    <w:rsid w:val="002E75F6"/>
    <w:rsid w:val="002F1ABA"/>
    <w:rsid w:val="002F4933"/>
    <w:rsid w:val="002F4F9E"/>
    <w:rsid w:val="002F7B02"/>
    <w:rsid w:val="002F7D49"/>
    <w:rsid w:val="00300CDB"/>
    <w:rsid w:val="00302B10"/>
    <w:rsid w:val="00302C30"/>
    <w:rsid w:val="0030430D"/>
    <w:rsid w:val="003043B8"/>
    <w:rsid w:val="0030532E"/>
    <w:rsid w:val="003072E4"/>
    <w:rsid w:val="00311180"/>
    <w:rsid w:val="003116BE"/>
    <w:rsid w:val="00313E2F"/>
    <w:rsid w:val="00314818"/>
    <w:rsid w:val="003172DC"/>
    <w:rsid w:val="003177CF"/>
    <w:rsid w:val="00322C5B"/>
    <w:rsid w:val="00324C31"/>
    <w:rsid w:val="00325108"/>
    <w:rsid w:val="00326BE2"/>
    <w:rsid w:val="00327934"/>
    <w:rsid w:val="00327D7A"/>
    <w:rsid w:val="00327F19"/>
    <w:rsid w:val="003304FE"/>
    <w:rsid w:val="003317C8"/>
    <w:rsid w:val="003325B7"/>
    <w:rsid w:val="00335F34"/>
    <w:rsid w:val="0034052F"/>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33DF"/>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2996"/>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2611"/>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2BE"/>
    <w:rsid w:val="004667DE"/>
    <w:rsid w:val="00470E29"/>
    <w:rsid w:val="004728B7"/>
    <w:rsid w:val="00472964"/>
    <w:rsid w:val="00472B98"/>
    <w:rsid w:val="00472C4E"/>
    <w:rsid w:val="00474C44"/>
    <w:rsid w:val="0047564A"/>
    <w:rsid w:val="004756DE"/>
    <w:rsid w:val="00475AC6"/>
    <w:rsid w:val="00476106"/>
    <w:rsid w:val="004768DA"/>
    <w:rsid w:val="004812DD"/>
    <w:rsid w:val="004819D5"/>
    <w:rsid w:val="00481A7B"/>
    <w:rsid w:val="00482501"/>
    <w:rsid w:val="004826A9"/>
    <w:rsid w:val="00483D52"/>
    <w:rsid w:val="004868AD"/>
    <w:rsid w:val="00487112"/>
    <w:rsid w:val="00493A70"/>
    <w:rsid w:val="00493BDB"/>
    <w:rsid w:val="00495736"/>
    <w:rsid w:val="00496BA8"/>
    <w:rsid w:val="004A1B75"/>
    <w:rsid w:val="004A1C51"/>
    <w:rsid w:val="004A3D27"/>
    <w:rsid w:val="004A48FA"/>
    <w:rsid w:val="004A5136"/>
    <w:rsid w:val="004A5DB3"/>
    <w:rsid w:val="004A615E"/>
    <w:rsid w:val="004A6E04"/>
    <w:rsid w:val="004B10D0"/>
    <w:rsid w:val="004B3447"/>
    <w:rsid w:val="004B4E61"/>
    <w:rsid w:val="004B5861"/>
    <w:rsid w:val="004B5C7F"/>
    <w:rsid w:val="004C0E4C"/>
    <w:rsid w:val="004C15E6"/>
    <w:rsid w:val="004C1601"/>
    <w:rsid w:val="004C1615"/>
    <w:rsid w:val="004C2676"/>
    <w:rsid w:val="004C2761"/>
    <w:rsid w:val="004C6022"/>
    <w:rsid w:val="004C6974"/>
    <w:rsid w:val="004C72F9"/>
    <w:rsid w:val="004C7514"/>
    <w:rsid w:val="004C7C52"/>
    <w:rsid w:val="004D0905"/>
    <w:rsid w:val="004D1389"/>
    <w:rsid w:val="004D28B5"/>
    <w:rsid w:val="004D2D6F"/>
    <w:rsid w:val="004D3578"/>
    <w:rsid w:val="004D35DC"/>
    <w:rsid w:val="004D35E2"/>
    <w:rsid w:val="004D412E"/>
    <w:rsid w:val="004D4395"/>
    <w:rsid w:val="004D4C55"/>
    <w:rsid w:val="004D5ADE"/>
    <w:rsid w:val="004D5EB9"/>
    <w:rsid w:val="004D7D9D"/>
    <w:rsid w:val="004E0FCD"/>
    <w:rsid w:val="004E1714"/>
    <w:rsid w:val="004E213A"/>
    <w:rsid w:val="004E2762"/>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06C7"/>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2F7C"/>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6C9"/>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0C95"/>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26D9"/>
    <w:rsid w:val="006234AA"/>
    <w:rsid w:val="00623E06"/>
    <w:rsid w:val="00623F3E"/>
    <w:rsid w:val="00624566"/>
    <w:rsid w:val="006246A7"/>
    <w:rsid w:val="00625205"/>
    <w:rsid w:val="0062595A"/>
    <w:rsid w:val="006261A9"/>
    <w:rsid w:val="0063010C"/>
    <w:rsid w:val="006301E8"/>
    <w:rsid w:val="00632D9F"/>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530E"/>
    <w:rsid w:val="00685A25"/>
    <w:rsid w:val="00687D57"/>
    <w:rsid w:val="00692398"/>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A3"/>
    <w:rsid w:val="006D5410"/>
    <w:rsid w:val="006D6325"/>
    <w:rsid w:val="006D633B"/>
    <w:rsid w:val="006D7B72"/>
    <w:rsid w:val="006E0C49"/>
    <w:rsid w:val="006E1ABB"/>
    <w:rsid w:val="006E5A69"/>
    <w:rsid w:val="006E5C86"/>
    <w:rsid w:val="006F0437"/>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169"/>
    <w:rsid w:val="00776634"/>
    <w:rsid w:val="00776849"/>
    <w:rsid w:val="00777975"/>
    <w:rsid w:val="007809E5"/>
    <w:rsid w:val="00781F0F"/>
    <w:rsid w:val="007833DA"/>
    <w:rsid w:val="00787683"/>
    <w:rsid w:val="007921F5"/>
    <w:rsid w:val="00792E76"/>
    <w:rsid w:val="0079544F"/>
    <w:rsid w:val="007955FC"/>
    <w:rsid w:val="007A0404"/>
    <w:rsid w:val="007A1885"/>
    <w:rsid w:val="007A57AC"/>
    <w:rsid w:val="007A6283"/>
    <w:rsid w:val="007A7C22"/>
    <w:rsid w:val="007A7EA5"/>
    <w:rsid w:val="007B500E"/>
    <w:rsid w:val="007B600E"/>
    <w:rsid w:val="007B6162"/>
    <w:rsid w:val="007C1C86"/>
    <w:rsid w:val="007C344A"/>
    <w:rsid w:val="007C5CD8"/>
    <w:rsid w:val="007C634B"/>
    <w:rsid w:val="007D12CB"/>
    <w:rsid w:val="007D1CA7"/>
    <w:rsid w:val="007D1E99"/>
    <w:rsid w:val="007D5A30"/>
    <w:rsid w:val="007D637A"/>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3E14"/>
    <w:rsid w:val="007F5061"/>
    <w:rsid w:val="007F57DE"/>
    <w:rsid w:val="00802493"/>
    <w:rsid w:val="008028A4"/>
    <w:rsid w:val="00802B8D"/>
    <w:rsid w:val="00802C23"/>
    <w:rsid w:val="00805884"/>
    <w:rsid w:val="00806E29"/>
    <w:rsid w:val="008109BC"/>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109A"/>
    <w:rsid w:val="008454C5"/>
    <w:rsid w:val="00850AF5"/>
    <w:rsid w:val="00850D6A"/>
    <w:rsid w:val="00850FBE"/>
    <w:rsid w:val="00851681"/>
    <w:rsid w:val="0085227D"/>
    <w:rsid w:val="00852D30"/>
    <w:rsid w:val="00854543"/>
    <w:rsid w:val="00854C13"/>
    <w:rsid w:val="0085666A"/>
    <w:rsid w:val="00856EF6"/>
    <w:rsid w:val="00857573"/>
    <w:rsid w:val="00863A8A"/>
    <w:rsid w:val="00864ED2"/>
    <w:rsid w:val="008677DA"/>
    <w:rsid w:val="00870EB0"/>
    <w:rsid w:val="0087165C"/>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A07D9"/>
    <w:rsid w:val="008A3527"/>
    <w:rsid w:val="008A3AE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2305"/>
    <w:rsid w:val="008D4262"/>
    <w:rsid w:val="008D4E29"/>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8F7346"/>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5"/>
    <w:rsid w:val="00917CCB"/>
    <w:rsid w:val="00921018"/>
    <w:rsid w:val="00921E71"/>
    <w:rsid w:val="00924C53"/>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87627"/>
    <w:rsid w:val="00987E57"/>
    <w:rsid w:val="00991963"/>
    <w:rsid w:val="0099295E"/>
    <w:rsid w:val="009929FF"/>
    <w:rsid w:val="009950D3"/>
    <w:rsid w:val="009A162F"/>
    <w:rsid w:val="009A1B25"/>
    <w:rsid w:val="009A4EC2"/>
    <w:rsid w:val="009A561E"/>
    <w:rsid w:val="009B1855"/>
    <w:rsid w:val="009B236A"/>
    <w:rsid w:val="009B373D"/>
    <w:rsid w:val="009B3A45"/>
    <w:rsid w:val="009B4165"/>
    <w:rsid w:val="009B51F8"/>
    <w:rsid w:val="009B6177"/>
    <w:rsid w:val="009B7ACF"/>
    <w:rsid w:val="009C0F0C"/>
    <w:rsid w:val="009C2313"/>
    <w:rsid w:val="009C327F"/>
    <w:rsid w:val="009C3639"/>
    <w:rsid w:val="009C39CA"/>
    <w:rsid w:val="009C4F99"/>
    <w:rsid w:val="009C58C3"/>
    <w:rsid w:val="009C5F8E"/>
    <w:rsid w:val="009C66C6"/>
    <w:rsid w:val="009C6D92"/>
    <w:rsid w:val="009C7E4F"/>
    <w:rsid w:val="009D06C1"/>
    <w:rsid w:val="009D2B95"/>
    <w:rsid w:val="009D4870"/>
    <w:rsid w:val="009D528F"/>
    <w:rsid w:val="009D6C9C"/>
    <w:rsid w:val="009E21E8"/>
    <w:rsid w:val="009E23D5"/>
    <w:rsid w:val="009E342E"/>
    <w:rsid w:val="009E5073"/>
    <w:rsid w:val="009E5E7E"/>
    <w:rsid w:val="009E643A"/>
    <w:rsid w:val="009E7DA3"/>
    <w:rsid w:val="009F2575"/>
    <w:rsid w:val="009F37B7"/>
    <w:rsid w:val="009F5433"/>
    <w:rsid w:val="009F5E43"/>
    <w:rsid w:val="00A0194F"/>
    <w:rsid w:val="00A02AF3"/>
    <w:rsid w:val="00A02BA9"/>
    <w:rsid w:val="00A03ADA"/>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355"/>
    <w:rsid w:val="00A83518"/>
    <w:rsid w:val="00A836FE"/>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25DB"/>
    <w:rsid w:val="00B037D2"/>
    <w:rsid w:val="00B03E8E"/>
    <w:rsid w:val="00B04308"/>
    <w:rsid w:val="00B067E0"/>
    <w:rsid w:val="00B10B01"/>
    <w:rsid w:val="00B112C4"/>
    <w:rsid w:val="00B128FD"/>
    <w:rsid w:val="00B12B07"/>
    <w:rsid w:val="00B1390A"/>
    <w:rsid w:val="00B13E20"/>
    <w:rsid w:val="00B1431A"/>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71"/>
    <w:rsid w:val="00B504F7"/>
    <w:rsid w:val="00B5178A"/>
    <w:rsid w:val="00B51CDC"/>
    <w:rsid w:val="00B5302C"/>
    <w:rsid w:val="00B53697"/>
    <w:rsid w:val="00B54007"/>
    <w:rsid w:val="00B55583"/>
    <w:rsid w:val="00B56C27"/>
    <w:rsid w:val="00B6070A"/>
    <w:rsid w:val="00B646A5"/>
    <w:rsid w:val="00B658EC"/>
    <w:rsid w:val="00B65A49"/>
    <w:rsid w:val="00B7078B"/>
    <w:rsid w:val="00B72AF3"/>
    <w:rsid w:val="00B76FBB"/>
    <w:rsid w:val="00B77BF2"/>
    <w:rsid w:val="00B804A1"/>
    <w:rsid w:val="00B860A3"/>
    <w:rsid w:val="00B863E2"/>
    <w:rsid w:val="00B9016C"/>
    <w:rsid w:val="00B917F5"/>
    <w:rsid w:val="00B92829"/>
    <w:rsid w:val="00B92FE4"/>
    <w:rsid w:val="00B93086"/>
    <w:rsid w:val="00B94A95"/>
    <w:rsid w:val="00B962C7"/>
    <w:rsid w:val="00B9657C"/>
    <w:rsid w:val="00BA19ED"/>
    <w:rsid w:val="00BA2585"/>
    <w:rsid w:val="00BA299D"/>
    <w:rsid w:val="00BA2A3F"/>
    <w:rsid w:val="00BA300B"/>
    <w:rsid w:val="00BA3C49"/>
    <w:rsid w:val="00BA3E97"/>
    <w:rsid w:val="00BA4B8D"/>
    <w:rsid w:val="00BA50B0"/>
    <w:rsid w:val="00BA5D92"/>
    <w:rsid w:val="00BA5F24"/>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878"/>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2E75"/>
    <w:rsid w:val="00C04A93"/>
    <w:rsid w:val="00C059F9"/>
    <w:rsid w:val="00C05CE0"/>
    <w:rsid w:val="00C0629C"/>
    <w:rsid w:val="00C0777A"/>
    <w:rsid w:val="00C079CE"/>
    <w:rsid w:val="00C113C6"/>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2915"/>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47D"/>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853"/>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3F3"/>
    <w:rsid w:val="00CF054E"/>
    <w:rsid w:val="00CF20E3"/>
    <w:rsid w:val="00CF30A9"/>
    <w:rsid w:val="00CF3841"/>
    <w:rsid w:val="00CF620C"/>
    <w:rsid w:val="00CF65B5"/>
    <w:rsid w:val="00D00BA3"/>
    <w:rsid w:val="00D05335"/>
    <w:rsid w:val="00D05C22"/>
    <w:rsid w:val="00D06665"/>
    <w:rsid w:val="00D07B82"/>
    <w:rsid w:val="00D1495D"/>
    <w:rsid w:val="00D14E34"/>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1D17"/>
    <w:rsid w:val="00D438FA"/>
    <w:rsid w:val="00D4587A"/>
    <w:rsid w:val="00D463D6"/>
    <w:rsid w:val="00D46431"/>
    <w:rsid w:val="00D46607"/>
    <w:rsid w:val="00D47831"/>
    <w:rsid w:val="00D51087"/>
    <w:rsid w:val="00D520AA"/>
    <w:rsid w:val="00D53DBC"/>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757"/>
    <w:rsid w:val="00D74B53"/>
    <w:rsid w:val="00D74E7B"/>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599"/>
    <w:rsid w:val="00D967A2"/>
    <w:rsid w:val="00D975F5"/>
    <w:rsid w:val="00D97761"/>
    <w:rsid w:val="00D97CE6"/>
    <w:rsid w:val="00DA373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3C25"/>
    <w:rsid w:val="00DE4574"/>
    <w:rsid w:val="00DE55C3"/>
    <w:rsid w:val="00DE5A38"/>
    <w:rsid w:val="00DE69C6"/>
    <w:rsid w:val="00DE7AA0"/>
    <w:rsid w:val="00DF02BA"/>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3B3A"/>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2F9B"/>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18AF"/>
    <w:rsid w:val="00EA4492"/>
    <w:rsid w:val="00EA4AD5"/>
    <w:rsid w:val="00EA67D7"/>
    <w:rsid w:val="00EB061A"/>
    <w:rsid w:val="00EB1120"/>
    <w:rsid w:val="00EB1575"/>
    <w:rsid w:val="00EB271D"/>
    <w:rsid w:val="00EB291F"/>
    <w:rsid w:val="00EB36BA"/>
    <w:rsid w:val="00EB7A6E"/>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729A"/>
    <w:rsid w:val="00EE0137"/>
    <w:rsid w:val="00EE0194"/>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3FD2"/>
    <w:rsid w:val="00F15570"/>
    <w:rsid w:val="00F169CF"/>
    <w:rsid w:val="00F17BC7"/>
    <w:rsid w:val="00F200BB"/>
    <w:rsid w:val="00F21311"/>
    <w:rsid w:val="00F229FC"/>
    <w:rsid w:val="00F22EC7"/>
    <w:rsid w:val="00F26D2F"/>
    <w:rsid w:val="00F30DBA"/>
    <w:rsid w:val="00F31BA7"/>
    <w:rsid w:val="00F32234"/>
    <w:rsid w:val="00F32507"/>
    <w:rsid w:val="00F325C8"/>
    <w:rsid w:val="00F3347C"/>
    <w:rsid w:val="00F34849"/>
    <w:rsid w:val="00F35A8C"/>
    <w:rsid w:val="00F35E69"/>
    <w:rsid w:val="00F37BB1"/>
    <w:rsid w:val="00F4310F"/>
    <w:rsid w:val="00F46B7B"/>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CD2"/>
    <w:rsid w:val="00F72F4F"/>
    <w:rsid w:val="00F7401D"/>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484E"/>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5</Pages>
  <Words>1747</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2025-02-06T19:18:00Z</dcterms:created>
  <dcterms:modified xsi:type="dcterms:W3CDTF">2025-02-07T01:19:00Z</dcterms:modified>
  <cp:category/>
</cp:coreProperties>
</file>